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DBBF" w14:textId="77777777" w:rsidR="00C27E78" w:rsidRPr="00BA4906"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106"/>
        <w:gridCol w:w="4910"/>
      </w:tblGrid>
      <w:tr w:rsidR="00C31C3C" w14:paraId="11E61C57" w14:textId="77777777" w:rsidTr="004C4F13">
        <w:tc>
          <w:tcPr>
            <w:tcW w:w="4106" w:type="dxa"/>
          </w:tcPr>
          <w:p w14:paraId="4ACFB47F" w14:textId="5F3793CF" w:rsidR="00C31C3C" w:rsidRDefault="004244DB" w:rsidP="004118C9">
            <w:pPr>
              <w:tabs>
                <w:tab w:val="left" w:pos="2552"/>
              </w:tabs>
              <w:rPr>
                <w:rFonts w:ascii="Arial" w:hAnsi="Arial" w:cs="Arial"/>
                <w:b/>
                <w:sz w:val="22"/>
                <w:szCs w:val="22"/>
              </w:rPr>
            </w:pPr>
            <w:r>
              <w:rPr>
                <w:rFonts w:ascii="Arial" w:hAnsi="Arial" w:cs="Arial"/>
                <w:b/>
                <w:sz w:val="22"/>
                <w:szCs w:val="22"/>
              </w:rPr>
              <w:t>J</w:t>
            </w:r>
            <w:r w:rsidR="00C31C3C">
              <w:rPr>
                <w:rFonts w:ascii="Arial" w:hAnsi="Arial" w:cs="Arial"/>
                <w:b/>
                <w:sz w:val="22"/>
                <w:szCs w:val="22"/>
              </w:rPr>
              <w:t>ob Title</w:t>
            </w:r>
          </w:p>
        </w:tc>
        <w:tc>
          <w:tcPr>
            <w:tcW w:w="4910" w:type="dxa"/>
          </w:tcPr>
          <w:p w14:paraId="1D4C4454" w14:textId="344A4C6C" w:rsidR="00C31C3C" w:rsidRPr="00165E11" w:rsidRDefault="00AF33B6" w:rsidP="004118C9">
            <w:pPr>
              <w:tabs>
                <w:tab w:val="left" w:pos="2552"/>
              </w:tabs>
              <w:rPr>
                <w:rFonts w:ascii="Arial" w:hAnsi="Arial" w:cs="Arial"/>
                <w:bCs/>
                <w:sz w:val="22"/>
                <w:szCs w:val="22"/>
              </w:rPr>
            </w:pPr>
            <w:r>
              <w:rPr>
                <w:rFonts w:ascii="Arial" w:hAnsi="Arial" w:cs="Arial"/>
                <w:bCs/>
                <w:sz w:val="22"/>
                <w:szCs w:val="22"/>
              </w:rPr>
              <w:t>Subject Area Lead</w:t>
            </w:r>
            <w:r w:rsidR="004958AF">
              <w:rPr>
                <w:rFonts w:ascii="Arial" w:hAnsi="Arial" w:cs="Arial"/>
                <w:bCs/>
                <w:sz w:val="22"/>
                <w:szCs w:val="22"/>
              </w:rPr>
              <w:t xml:space="preserve"> for</w:t>
            </w:r>
            <w:r>
              <w:rPr>
                <w:rFonts w:ascii="Arial" w:hAnsi="Arial" w:cs="Arial"/>
                <w:bCs/>
                <w:sz w:val="22"/>
                <w:szCs w:val="22"/>
              </w:rPr>
              <w:t xml:space="preserve"> </w:t>
            </w:r>
            <w:r w:rsidR="004958AF">
              <w:rPr>
                <w:rFonts w:ascii="Arial" w:hAnsi="Arial" w:cs="Arial"/>
                <w:bCs/>
                <w:sz w:val="22"/>
                <w:szCs w:val="22"/>
              </w:rPr>
              <w:t xml:space="preserve">Biological and </w:t>
            </w:r>
            <w:r w:rsidR="0082346B" w:rsidRPr="00165E11">
              <w:rPr>
                <w:rFonts w:ascii="Arial" w:hAnsi="Arial" w:cs="Arial"/>
                <w:bCs/>
                <w:sz w:val="22"/>
                <w:szCs w:val="22"/>
              </w:rPr>
              <w:t>Biomedical Science</w:t>
            </w:r>
            <w:r w:rsidR="002B77A8">
              <w:rPr>
                <w:rFonts w:ascii="Arial" w:hAnsi="Arial" w:cs="Arial"/>
                <w:bCs/>
                <w:sz w:val="22"/>
                <w:szCs w:val="22"/>
              </w:rPr>
              <w:t>s</w:t>
            </w:r>
            <w:r w:rsidR="00A704C6">
              <w:rPr>
                <w:rFonts w:ascii="Arial" w:hAnsi="Arial" w:cs="Arial"/>
                <w:bCs/>
                <w:sz w:val="22"/>
                <w:szCs w:val="22"/>
              </w:rPr>
              <w:t xml:space="preserve"> (Senior Lecturer or Associate Professor)</w:t>
            </w:r>
          </w:p>
        </w:tc>
      </w:tr>
      <w:tr w:rsidR="00C31C3C" w14:paraId="562E83AE" w14:textId="77777777" w:rsidTr="004C4F13">
        <w:tc>
          <w:tcPr>
            <w:tcW w:w="4106" w:type="dxa"/>
          </w:tcPr>
          <w:p w14:paraId="43D9F692" w14:textId="03599435" w:rsidR="00C31C3C" w:rsidRDefault="00C31C3C" w:rsidP="004118C9">
            <w:pPr>
              <w:tabs>
                <w:tab w:val="left" w:pos="2552"/>
              </w:tabs>
              <w:rPr>
                <w:rFonts w:ascii="Arial" w:hAnsi="Arial" w:cs="Arial"/>
                <w:b/>
                <w:sz w:val="22"/>
                <w:szCs w:val="22"/>
              </w:rPr>
            </w:pPr>
            <w:r>
              <w:rPr>
                <w:rFonts w:ascii="Arial" w:hAnsi="Arial" w:cs="Arial"/>
                <w:b/>
                <w:sz w:val="22"/>
                <w:szCs w:val="22"/>
              </w:rPr>
              <w:t>School / Service</w:t>
            </w:r>
          </w:p>
        </w:tc>
        <w:tc>
          <w:tcPr>
            <w:tcW w:w="4910" w:type="dxa"/>
          </w:tcPr>
          <w:p w14:paraId="1BD50506" w14:textId="113E1FAE" w:rsidR="00C31C3C" w:rsidRPr="00165E11" w:rsidRDefault="003C6718" w:rsidP="004118C9">
            <w:pPr>
              <w:tabs>
                <w:tab w:val="left" w:pos="2552"/>
              </w:tabs>
              <w:rPr>
                <w:rFonts w:ascii="Arial" w:hAnsi="Arial" w:cs="Arial"/>
                <w:bCs/>
                <w:sz w:val="22"/>
                <w:szCs w:val="22"/>
              </w:rPr>
            </w:pPr>
            <w:r w:rsidRPr="00165E11">
              <w:rPr>
                <w:rFonts w:ascii="Arial" w:eastAsia="Calibri" w:hAnsi="Arial" w:cs="Arial"/>
                <w:bCs/>
                <w:color w:val="000000"/>
                <w:sz w:val="22"/>
                <w:szCs w:val="22"/>
              </w:rPr>
              <w:t>Health, Sport and Bioscience</w:t>
            </w:r>
          </w:p>
        </w:tc>
      </w:tr>
      <w:tr w:rsidR="00C31C3C" w14:paraId="5E71349B" w14:textId="77777777" w:rsidTr="004C4F13">
        <w:tc>
          <w:tcPr>
            <w:tcW w:w="4106" w:type="dxa"/>
          </w:tcPr>
          <w:p w14:paraId="517E9582" w14:textId="21D0D386" w:rsidR="00C31C3C" w:rsidRDefault="00C31C3C" w:rsidP="004118C9">
            <w:pPr>
              <w:tabs>
                <w:tab w:val="left" w:pos="2552"/>
              </w:tabs>
              <w:rPr>
                <w:rFonts w:ascii="Arial" w:hAnsi="Arial" w:cs="Arial"/>
                <w:b/>
                <w:sz w:val="22"/>
                <w:szCs w:val="22"/>
              </w:rPr>
            </w:pPr>
            <w:r>
              <w:rPr>
                <w:rFonts w:ascii="Arial" w:hAnsi="Arial" w:cs="Arial"/>
                <w:b/>
                <w:sz w:val="22"/>
                <w:szCs w:val="22"/>
              </w:rPr>
              <w:t xml:space="preserve">Grade </w:t>
            </w:r>
            <w:r w:rsidR="0080418D">
              <w:rPr>
                <w:rFonts w:ascii="Arial" w:hAnsi="Arial" w:cs="Arial"/>
                <w:b/>
                <w:sz w:val="22"/>
                <w:szCs w:val="22"/>
              </w:rPr>
              <w:t>and</w:t>
            </w:r>
            <w:r w:rsidR="004921D6">
              <w:rPr>
                <w:rFonts w:ascii="Arial" w:hAnsi="Arial" w:cs="Arial"/>
                <w:b/>
                <w:sz w:val="22"/>
                <w:szCs w:val="22"/>
              </w:rPr>
              <w:t xml:space="preserve"> Salary Range</w:t>
            </w:r>
          </w:p>
        </w:tc>
        <w:tc>
          <w:tcPr>
            <w:tcW w:w="4910" w:type="dxa"/>
          </w:tcPr>
          <w:p w14:paraId="0111DC6E" w14:textId="2556510F" w:rsidR="00BC06FD" w:rsidRDefault="009D7A4A" w:rsidP="00091DEF">
            <w:pPr>
              <w:tabs>
                <w:tab w:val="left" w:pos="2552"/>
              </w:tabs>
              <w:rPr>
                <w:rFonts w:ascii="Arial" w:hAnsi="Arial" w:cs="Arial"/>
                <w:bCs/>
                <w:sz w:val="22"/>
                <w:szCs w:val="22"/>
              </w:rPr>
            </w:pPr>
            <w:r>
              <w:rPr>
                <w:rFonts w:ascii="Arial" w:hAnsi="Arial" w:cs="Arial"/>
                <w:bCs/>
                <w:sz w:val="22"/>
                <w:szCs w:val="22"/>
              </w:rPr>
              <w:t xml:space="preserve">Grade </w:t>
            </w:r>
            <w:r w:rsidR="001560AD">
              <w:rPr>
                <w:rFonts w:ascii="Arial" w:hAnsi="Arial" w:cs="Arial"/>
                <w:bCs/>
                <w:sz w:val="22"/>
                <w:szCs w:val="22"/>
              </w:rPr>
              <w:t>G</w:t>
            </w:r>
            <w:r w:rsidR="001349AE">
              <w:rPr>
                <w:rFonts w:ascii="Arial" w:hAnsi="Arial" w:cs="Arial"/>
                <w:bCs/>
                <w:sz w:val="22"/>
                <w:szCs w:val="22"/>
              </w:rPr>
              <w:t>:</w:t>
            </w:r>
            <w:r>
              <w:rPr>
                <w:rFonts w:ascii="Arial" w:hAnsi="Arial" w:cs="Arial"/>
                <w:bCs/>
                <w:sz w:val="22"/>
                <w:szCs w:val="22"/>
              </w:rPr>
              <w:t xml:space="preserve"> £</w:t>
            </w:r>
            <w:r w:rsidR="00B731AD" w:rsidRPr="00B731AD">
              <w:rPr>
                <w:rFonts w:ascii="Arial" w:hAnsi="Arial" w:cs="Arial"/>
                <w:bCs/>
                <w:sz w:val="22"/>
                <w:szCs w:val="22"/>
              </w:rPr>
              <w:t>53,041</w:t>
            </w:r>
            <w:r w:rsidR="00B731AD">
              <w:rPr>
                <w:rFonts w:ascii="Arial" w:hAnsi="Arial" w:cs="Arial"/>
                <w:bCs/>
                <w:sz w:val="22"/>
                <w:szCs w:val="22"/>
              </w:rPr>
              <w:t xml:space="preserve"> – £</w:t>
            </w:r>
            <w:r w:rsidR="00B731AD" w:rsidRPr="00B731AD">
              <w:rPr>
                <w:rFonts w:ascii="Arial" w:hAnsi="Arial" w:cs="Arial"/>
                <w:bCs/>
                <w:sz w:val="22"/>
                <w:szCs w:val="22"/>
              </w:rPr>
              <w:t>60,753</w:t>
            </w:r>
            <w:r w:rsidR="00B731AD">
              <w:rPr>
                <w:rFonts w:ascii="Arial" w:hAnsi="Arial" w:cs="Arial"/>
                <w:bCs/>
                <w:sz w:val="22"/>
                <w:szCs w:val="22"/>
              </w:rPr>
              <w:t xml:space="preserve"> </w:t>
            </w:r>
            <w:r w:rsidRPr="00471559">
              <w:rPr>
                <w:rFonts w:ascii="Arial" w:hAnsi="Arial" w:cs="Arial"/>
                <w:bCs/>
                <w:sz w:val="22"/>
                <w:szCs w:val="22"/>
              </w:rPr>
              <w:t>per annum</w:t>
            </w:r>
            <w:r>
              <w:rPr>
                <w:rFonts w:ascii="Arial" w:hAnsi="Arial" w:cs="Arial"/>
                <w:bCs/>
                <w:sz w:val="22"/>
                <w:szCs w:val="22"/>
              </w:rPr>
              <w:t>,</w:t>
            </w:r>
            <w:r w:rsidRPr="00471559">
              <w:rPr>
                <w:rFonts w:ascii="Arial" w:hAnsi="Arial" w:cs="Arial"/>
                <w:bCs/>
                <w:sz w:val="22"/>
                <w:szCs w:val="22"/>
              </w:rPr>
              <w:t xml:space="preserve"> inc</w:t>
            </w:r>
            <w:r>
              <w:rPr>
                <w:rFonts w:ascii="Arial" w:hAnsi="Arial" w:cs="Arial"/>
                <w:bCs/>
                <w:sz w:val="22"/>
                <w:szCs w:val="22"/>
              </w:rPr>
              <w:t>luding London Weighting</w:t>
            </w:r>
            <w:r w:rsidR="00670480">
              <w:rPr>
                <w:rFonts w:ascii="Arial" w:hAnsi="Arial" w:cs="Arial"/>
                <w:bCs/>
                <w:sz w:val="22"/>
                <w:szCs w:val="22"/>
              </w:rPr>
              <w:t xml:space="preserve"> (Senior Lecturer)</w:t>
            </w:r>
            <w:r w:rsidR="00BC06FD">
              <w:rPr>
                <w:rFonts w:ascii="Arial" w:hAnsi="Arial" w:cs="Arial"/>
                <w:bCs/>
                <w:sz w:val="22"/>
                <w:szCs w:val="22"/>
              </w:rPr>
              <w:t xml:space="preserve">. </w:t>
            </w:r>
          </w:p>
          <w:p w14:paraId="378561CD" w14:textId="77777777" w:rsidR="00670480" w:rsidRDefault="00670480" w:rsidP="00091DEF">
            <w:pPr>
              <w:tabs>
                <w:tab w:val="left" w:pos="2552"/>
              </w:tabs>
              <w:rPr>
                <w:rFonts w:ascii="Arial" w:hAnsi="Arial" w:cs="Arial"/>
                <w:bCs/>
                <w:sz w:val="22"/>
                <w:szCs w:val="22"/>
              </w:rPr>
            </w:pPr>
          </w:p>
          <w:p w14:paraId="7A8934E9" w14:textId="3AED1E6F" w:rsidR="00670480" w:rsidRDefault="00670480" w:rsidP="00670480">
            <w:pPr>
              <w:tabs>
                <w:tab w:val="left" w:pos="2552"/>
              </w:tabs>
              <w:rPr>
                <w:rFonts w:ascii="Arial" w:hAnsi="Arial" w:cs="Arial"/>
                <w:bCs/>
                <w:sz w:val="22"/>
                <w:szCs w:val="22"/>
              </w:rPr>
            </w:pPr>
            <w:r>
              <w:rPr>
                <w:rFonts w:ascii="Arial" w:hAnsi="Arial" w:cs="Arial"/>
                <w:bCs/>
                <w:sz w:val="22"/>
                <w:szCs w:val="22"/>
              </w:rPr>
              <w:t xml:space="preserve">Grade </w:t>
            </w:r>
            <w:r w:rsidR="002916A4">
              <w:rPr>
                <w:rFonts w:ascii="Arial" w:hAnsi="Arial" w:cs="Arial"/>
                <w:bCs/>
                <w:sz w:val="22"/>
                <w:szCs w:val="22"/>
              </w:rPr>
              <w:t>H</w:t>
            </w:r>
            <w:r>
              <w:rPr>
                <w:rFonts w:ascii="Arial" w:hAnsi="Arial" w:cs="Arial"/>
                <w:bCs/>
                <w:sz w:val="22"/>
                <w:szCs w:val="22"/>
              </w:rPr>
              <w:t>: £</w:t>
            </w:r>
            <w:r w:rsidR="002916A4">
              <w:t xml:space="preserve"> </w:t>
            </w:r>
            <w:r w:rsidR="002916A4" w:rsidRPr="002916A4">
              <w:rPr>
                <w:rFonts w:ascii="Arial" w:hAnsi="Arial" w:cs="Arial"/>
                <w:bCs/>
                <w:sz w:val="22"/>
                <w:szCs w:val="22"/>
              </w:rPr>
              <w:t>62,443</w:t>
            </w:r>
            <w:r>
              <w:rPr>
                <w:rFonts w:ascii="Arial" w:hAnsi="Arial" w:cs="Arial"/>
                <w:bCs/>
                <w:sz w:val="22"/>
                <w:szCs w:val="22"/>
              </w:rPr>
              <w:t xml:space="preserve"> – £</w:t>
            </w:r>
            <w:r w:rsidR="00A704C6" w:rsidRPr="00A704C6">
              <w:rPr>
                <w:rFonts w:ascii="Arial" w:hAnsi="Arial" w:cs="Arial"/>
                <w:bCs/>
                <w:sz w:val="22"/>
                <w:szCs w:val="22"/>
              </w:rPr>
              <w:t xml:space="preserve"> 71,686</w:t>
            </w:r>
            <w:r>
              <w:rPr>
                <w:rFonts w:ascii="Arial" w:hAnsi="Arial" w:cs="Arial"/>
                <w:bCs/>
                <w:sz w:val="22"/>
                <w:szCs w:val="22"/>
              </w:rPr>
              <w:t xml:space="preserve"> </w:t>
            </w:r>
            <w:r w:rsidRPr="00471559">
              <w:rPr>
                <w:rFonts w:ascii="Arial" w:hAnsi="Arial" w:cs="Arial"/>
                <w:bCs/>
                <w:sz w:val="22"/>
                <w:szCs w:val="22"/>
              </w:rPr>
              <w:t>per annum</w:t>
            </w:r>
            <w:r>
              <w:rPr>
                <w:rFonts w:ascii="Arial" w:hAnsi="Arial" w:cs="Arial"/>
                <w:bCs/>
                <w:sz w:val="22"/>
                <w:szCs w:val="22"/>
              </w:rPr>
              <w:t>,</w:t>
            </w:r>
            <w:r w:rsidRPr="00471559">
              <w:rPr>
                <w:rFonts w:ascii="Arial" w:hAnsi="Arial" w:cs="Arial"/>
                <w:bCs/>
                <w:sz w:val="22"/>
                <w:szCs w:val="22"/>
              </w:rPr>
              <w:t xml:space="preserve"> inc</w:t>
            </w:r>
            <w:r>
              <w:rPr>
                <w:rFonts w:ascii="Arial" w:hAnsi="Arial" w:cs="Arial"/>
                <w:bCs/>
                <w:sz w:val="22"/>
                <w:szCs w:val="22"/>
              </w:rPr>
              <w:t>luding London Weighting (</w:t>
            </w:r>
            <w:r w:rsidR="00A704C6">
              <w:rPr>
                <w:rFonts w:ascii="Arial" w:hAnsi="Arial" w:cs="Arial"/>
                <w:bCs/>
                <w:sz w:val="22"/>
                <w:szCs w:val="22"/>
              </w:rPr>
              <w:t>Associate Professor</w:t>
            </w:r>
            <w:r>
              <w:rPr>
                <w:rFonts w:ascii="Arial" w:hAnsi="Arial" w:cs="Arial"/>
                <w:bCs/>
                <w:sz w:val="22"/>
                <w:szCs w:val="22"/>
              </w:rPr>
              <w:t>).</w:t>
            </w:r>
          </w:p>
          <w:p w14:paraId="75F51468" w14:textId="77777777" w:rsidR="00BC06FD" w:rsidRDefault="00BC06FD" w:rsidP="00091DEF">
            <w:pPr>
              <w:tabs>
                <w:tab w:val="left" w:pos="2552"/>
              </w:tabs>
              <w:rPr>
                <w:rFonts w:ascii="Arial" w:hAnsi="Arial" w:cs="Arial"/>
                <w:bCs/>
                <w:sz w:val="22"/>
                <w:szCs w:val="22"/>
              </w:rPr>
            </w:pPr>
          </w:p>
          <w:p w14:paraId="003A7A44" w14:textId="00B79C0B" w:rsidR="00B2423F" w:rsidRPr="00165E11" w:rsidRDefault="00BC06FD" w:rsidP="00B2423F">
            <w:pPr>
              <w:tabs>
                <w:tab w:val="left" w:pos="2552"/>
              </w:tabs>
              <w:spacing w:after="120"/>
              <w:rPr>
                <w:rFonts w:ascii="Arial" w:hAnsi="Arial" w:cs="Arial"/>
                <w:bCs/>
                <w:sz w:val="22"/>
                <w:szCs w:val="22"/>
              </w:rPr>
            </w:pPr>
            <w:r>
              <w:rPr>
                <w:rFonts w:ascii="Arial" w:hAnsi="Arial" w:cs="Arial"/>
                <w:bCs/>
                <w:sz w:val="22"/>
                <w:szCs w:val="22"/>
              </w:rPr>
              <w:t xml:space="preserve">The post holder will also receive an </w:t>
            </w:r>
            <w:r w:rsidR="00091DEF">
              <w:rPr>
                <w:rFonts w:ascii="Arial" w:hAnsi="Arial" w:cs="Arial"/>
                <w:bCs/>
                <w:sz w:val="22"/>
                <w:szCs w:val="22"/>
              </w:rPr>
              <w:t>additional £</w:t>
            </w:r>
            <w:r w:rsidR="002962E3">
              <w:rPr>
                <w:rFonts w:ascii="Arial" w:hAnsi="Arial" w:cs="Arial"/>
                <w:bCs/>
                <w:sz w:val="22"/>
                <w:szCs w:val="22"/>
              </w:rPr>
              <w:t>3,000</w:t>
            </w:r>
            <w:r w:rsidR="007C38D7">
              <w:rPr>
                <w:rFonts w:ascii="Arial" w:hAnsi="Arial" w:cs="Arial"/>
                <w:bCs/>
                <w:sz w:val="22"/>
                <w:szCs w:val="22"/>
              </w:rPr>
              <w:t xml:space="preserve"> per year </w:t>
            </w:r>
            <w:r w:rsidR="002962E3">
              <w:rPr>
                <w:rFonts w:ascii="Arial" w:hAnsi="Arial" w:cs="Arial"/>
                <w:bCs/>
                <w:sz w:val="22"/>
                <w:szCs w:val="22"/>
              </w:rPr>
              <w:t xml:space="preserve">responsibility allowance </w:t>
            </w:r>
            <w:r w:rsidR="00670480">
              <w:rPr>
                <w:rFonts w:ascii="Arial" w:hAnsi="Arial" w:cs="Arial"/>
                <w:bCs/>
                <w:sz w:val="22"/>
                <w:szCs w:val="22"/>
              </w:rPr>
              <w:t xml:space="preserve">for their </w:t>
            </w:r>
            <w:r w:rsidR="00CE6047">
              <w:rPr>
                <w:rFonts w:ascii="Arial" w:hAnsi="Arial" w:cs="Arial"/>
                <w:bCs/>
                <w:sz w:val="22"/>
                <w:szCs w:val="22"/>
              </w:rPr>
              <w:t xml:space="preserve">non-substantive </w:t>
            </w:r>
            <w:r w:rsidR="00670480">
              <w:rPr>
                <w:rFonts w:ascii="Arial" w:hAnsi="Arial" w:cs="Arial"/>
                <w:bCs/>
                <w:sz w:val="22"/>
                <w:szCs w:val="22"/>
              </w:rPr>
              <w:t xml:space="preserve">subject area </w:t>
            </w:r>
            <w:r w:rsidR="00CE6047">
              <w:rPr>
                <w:rFonts w:ascii="Arial" w:hAnsi="Arial" w:cs="Arial"/>
                <w:bCs/>
                <w:sz w:val="22"/>
                <w:szCs w:val="22"/>
              </w:rPr>
              <w:t>l</w:t>
            </w:r>
            <w:r w:rsidR="00670480">
              <w:rPr>
                <w:rFonts w:ascii="Arial" w:hAnsi="Arial" w:cs="Arial"/>
                <w:bCs/>
                <w:sz w:val="22"/>
                <w:szCs w:val="22"/>
              </w:rPr>
              <w:t>ead role</w:t>
            </w:r>
            <w:r w:rsidR="00F8432D">
              <w:rPr>
                <w:rFonts w:ascii="Arial" w:hAnsi="Arial" w:cs="Arial"/>
                <w:bCs/>
                <w:sz w:val="22"/>
                <w:szCs w:val="22"/>
              </w:rPr>
              <w:t>.</w:t>
            </w:r>
          </w:p>
        </w:tc>
      </w:tr>
      <w:tr w:rsidR="00C31C3C" w14:paraId="2D868D69" w14:textId="77777777" w:rsidTr="004C4F13">
        <w:tc>
          <w:tcPr>
            <w:tcW w:w="4106" w:type="dxa"/>
          </w:tcPr>
          <w:p w14:paraId="37FBF71A" w14:textId="4F05A7EA" w:rsidR="00C31C3C" w:rsidRDefault="004921D6" w:rsidP="004118C9">
            <w:pPr>
              <w:tabs>
                <w:tab w:val="left" w:pos="2552"/>
              </w:tabs>
              <w:rPr>
                <w:rFonts w:ascii="Arial" w:hAnsi="Arial" w:cs="Arial"/>
                <w:b/>
                <w:sz w:val="22"/>
                <w:szCs w:val="22"/>
              </w:rPr>
            </w:pPr>
            <w:r>
              <w:rPr>
                <w:rFonts w:ascii="Arial" w:hAnsi="Arial" w:cs="Arial"/>
                <w:b/>
                <w:sz w:val="22"/>
                <w:szCs w:val="22"/>
              </w:rPr>
              <w:t>Location</w:t>
            </w:r>
            <w:r w:rsidR="0032746E">
              <w:rPr>
                <w:rFonts w:ascii="Arial" w:hAnsi="Arial" w:cs="Arial"/>
                <w:b/>
                <w:sz w:val="22"/>
                <w:szCs w:val="22"/>
              </w:rPr>
              <w:t xml:space="preserve"> </w:t>
            </w:r>
            <w:r w:rsidR="006229CB">
              <w:rPr>
                <w:rFonts w:ascii="Arial" w:hAnsi="Arial" w:cs="Arial"/>
                <w:b/>
                <w:sz w:val="22"/>
                <w:szCs w:val="22"/>
              </w:rPr>
              <w:t xml:space="preserve">and </w:t>
            </w:r>
            <w:r w:rsidR="00691ED3">
              <w:rPr>
                <w:rFonts w:ascii="Arial" w:hAnsi="Arial" w:cs="Arial"/>
                <w:b/>
                <w:sz w:val="22"/>
                <w:szCs w:val="22"/>
              </w:rPr>
              <w:t>Hybrid working status</w:t>
            </w:r>
          </w:p>
        </w:tc>
        <w:tc>
          <w:tcPr>
            <w:tcW w:w="4910" w:type="dxa"/>
          </w:tcPr>
          <w:p w14:paraId="58436BAC" w14:textId="20DB0E6F" w:rsidR="00C31C3C" w:rsidRPr="00165E11" w:rsidRDefault="003C6718" w:rsidP="004118C9">
            <w:pPr>
              <w:tabs>
                <w:tab w:val="left" w:pos="2552"/>
              </w:tabs>
              <w:rPr>
                <w:rFonts w:ascii="Arial" w:hAnsi="Arial" w:cs="Arial"/>
                <w:bCs/>
                <w:sz w:val="22"/>
                <w:szCs w:val="22"/>
              </w:rPr>
            </w:pPr>
            <w:r w:rsidRPr="00165E11">
              <w:rPr>
                <w:rFonts w:ascii="Arial" w:hAnsi="Arial" w:cs="Arial"/>
                <w:bCs/>
                <w:sz w:val="22"/>
                <w:szCs w:val="22"/>
              </w:rPr>
              <w:t>Stratford Campus</w:t>
            </w:r>
          </w:p>
        </w:tc>
      </w:tr>
      <w:tr w:rsidR="00C31C3C" w14:paraId="0EBA7658" w14:textId="77777777" w:rsidTr="004C4F13">
        <w:tc>
          <w:tcPr>
            <w:tcW w:w="4106" w:type="dxa"/>
          </w:tcPr>
          <w:p w14:paraId="1DEBCC83" w14:textId="555F4F3C" w:rsidR="00C31C3C" w:rsidRDefault="004921D6" w:rsidP="004118C9">
            <w:pPr>
              <w:tabs>
                <w:tab w:val="left" w:pos="2552"/>
              </w:tabs>
              <w:rPr>
                <w:rFonts w:ascii="Arial" w:hAnsi="Arial" w:cs="Arial"/>
                <w:b/>
                <w:sz w:val="22"/>
                <w:szCs w:val="22"/>
              </w:rPr>
            </w:pPr>
            <w:r>
              <w:rPr>
                <w:rFonts w:ascii="Arial" w:hAnsi="Arial" w:cs="Arial"/>
                <w:b/>
                <w:sz w:val="22"/>
                <w:szCs w:val="22"/>
              </w:rPr>
              <w:t xml:space="preserve">Reporting </w:t>
            </w:r>
            <w:r w:rsidR="007B7070">
              <w:rPr>
                <w:rFonts w:ascii="Arial" w:hAnsi="Arial" w:cs="Arial"/>
                <w:b/>
                <w:sz w:val="22"/>
                <w:szCs w:val="22"/>
              </w:rPr>
              <w:t>t</w:t>
            </w:r>
            <w:r>
              <w:rPr>
                <w:rFonts w:ascii="Arial" w:hAnsi="Arial" w:cs="Arial"/>
                <w:b/>
                <w:sz w:val="22"/>
                <w:szCs w:val="22"/>
              </w:rPr>
              <w:t>o</w:t>
            </w:r>
          </w:p>
        </w:tc>
        <w:tc>
          <w:tcPr>
            <w:tcW w:w="4910" w:type="dxa"/>
          </w:tcPr>
          <w:p w14:paraId="7A118F7C" w14:textId="4E3D8E88" w:rsidR="00C31C3C" w:rsidRPr="00165E11" w:rsidRDefault="002C3418" w:rsidP="004118C9">
            <w:pPr>
              <w:tabs>
                <w:tab w:val="left" w:pos="2552"/>
              </w:tabs>
              <w:rPr>
                <w:rFonts w:ascii="Arial" w:hAnsi="Arial" w:cs="Arial"/>
                <w:bCs/>
                <w:sz w:val="22"/>
                <w:szCs w:val="22"/>
              </w:rPr>
            </w:pPr>
            <w:r>
              <w:rPr>
                <w:rFonts w:ascii="Arial" w:hAnsi="Arial" w:cs="Arial"/>
                <w:bCs/>
                <w:sz w:val="22"/>
                <w:szCs w:val="22"/>
              </w:rPr>
              <w:t>Head of Bioscience</w:t>
            </w:r>
          </w:p>
        </w:tc>
      </w:tr>
      <w:tr w:rsidR="00C31C3C" w14:paraId="12C50464" w14:textId="77777777" w:rsidTr="004C4F13">
        <w:tc>
          <w:tcPr>
            <w:tcW w:w="4106" w:type="dxa"/>
          </w:tcPr>
          <w:p w14:paraId="225ACFD5" w14:textId="477D0DD8" w:rsidR="00C31C3C" w:rsidRDefault="004921D6" w:rsidP="004118C9">
            <w:pPr>
              <w:tabs>
                <w:tab w:val="left" w:pos="2552"/>
              </w:tabs>
              <w:rPr>
                <w:rFonts w:ascii="Arial" w:hAnsi="Arial" w:cs="Arial"/>
                <w:b/>
                <w:sz w:val="22"/>
                <w:szCs w:val="22"/>
              </w:rPr>
            </w:pPr>
            <w:r>
              <w:rPr>
                <w:rFonts w:ascii="Arial" w:hAnsi="Arial" w:cs="Arial"/>
                <w:b/>
                <w:sz w:val="22"/>
                <w:szCs w:val="22"/>
              </w:rPr>
              <w:t xml:space="preserve">Responsible </w:t>
            </w:r>
            <w:r w:rsidR="007B7070">
              <w:rPr>
                <w:rFonts w:ascii="Arial" w:hAnsi="Arial" w:cs="Arial"/>
                <w:b/>
                <w:sz w:val="22"/>
                <w:szCs w:val="22"/>
              </w:rPr>
              <w:t>f</w:t>
            </w:r>
            <w:r>
              <w:rPr>
                <w:rFonts w:ascii="Arial" w:hAnsi="Arial" w:cs="Arial"/>
                <w:b/>
                <w:sz w:val="22"/>
                <w:szCs w:val="22"/>
              </w:rPr>
              <w:t>or</w:t>
            </w:r>
          </w:p>
        </w:tc>
        <w:tc>
          <w:tcPr>
            <w:tcW w:w="4910" w:type="dxa"/>
          </w:tcPr>
          <w:p w14:paraId="10E3EB42" w14:textId="3C4C0569" w:rsidR="00C31C3C" w:rsidRPr="00165E11" w:rsidRDefault="00547FDC" w:rsidP="004118C9">
            <w:pPr>
              <w:tabs>
                <w:tab w:val="left" w:pos="2552"/>
              </w:tabs>
              <w:rPr>
                <w:rFonts w:ascii="Arial" w:hAnsi="Arial" w:cs="Arial"/>
                <w:bCs/>
                <w:sz w:val="22"/>
                <w:szCs w:val="22"/>
              </w:rPr>
            </w:pPr>
            <w:r w:rsidRPr="00165E11">
              <w:rPr>
                <w:rFonts w:ascii="Arial" w:hAnsi="Arial" w:cs="Arial"/>
                <w:bCs/>
                <w:sz w:val="22"/>
                <w:szCs w:val="22"/>
              </w:rPr>
              <w:t>Teaching</w:t>
            </w:r>
            <w:r w:rsidR="00090B25" w:rsidRPr="00165E11">
              <w:rPr>
                <w:rFonts w:ascii="Arial" w:hAnsi="Arial" w:cs="Arial"/>
                <w:bCs/>
                <w:sz w:val="22"/>
                <w:szCs w:val="22"/>
              </w:rPr>
              <w:t>, Research, UG &amp; PGT project supervision</w:t>
            </w:r>
            <w:r w:rsidR="002A32A0" w:rsidRPr="00165E11">
              <w:rPr>
                <w:rFonts w:ascii="Arial" w:hAnsi="Arial" w:cs="Arial"/>
                <w:bCs/>
                <w:sz w:val="22"/>
                <w:szCs w:val="22"/>
              </w:rPr>
              <w:t>, Module Leadership</w:t>
            </w:r>
          </w:p>
        </w:tc>
      </w:tr>
      <w:tr w:rsidR="00C31C3C" w14:paraId="0B9EF195" w14:textId="77777777" w:rsidTr="004C4F13">
        <w:tc>
          <w:tcPr>
            <w:tcW w:w="4106" w:type="dxa"/>
          </w:tcPr>
          <w:p w14:paraId="2B4639C2" w14:textId="2739B770" w:rsidR="00C31C3C" w:rsidRDefault="007B7070" w:rsidP="004118C9">
            <w:pPr>
              <w:tabs>
                <w:tab w:val="left" w:pos="2552"/>
              </w:tabs>
              <w:rPr>
                <w:rFonts w:ascii="Arial" w:hAnsi="Arial" w:cs="Arial"/>
                <w:b/>
                <w:sz w:val="22"/>
                <w:szCs w:val="22"/>
              </w:rPr>
            </w:pPr>
            <w:r>
              <w:rPr>
                <w:rFonts w:ascii="Arial" w:hAnsi="Arial" w:cs="Arial"/>
                <w:b/>
                <w:sz w:val="22"/>
                <w:szCs w:val="22"/>
              </w:rPr>
              <w:t>Liaison with</w:t>
            </w:r>
          </w:p>
        </w:tc>
        <w:tc>
          <w:tcPr>
            <w:tcW w:w="4910" w:type="dxa"/>
          </w:tcPr>
          <w:p w14:paraId="4022A19E" w14:textId="0F21BFD0" w:rsidR="00C31C3C" w:rsidRPr="00165E11" w:rsidRDefault="00841157" w:rsidP="004118C9">
            <w:pPr>
              <w:tabs>
                <w:tab w:val="left" w:pos="2552"/>
              </w:tabs>
              <w:rPr>
                <w:rFonts w:ascii="Arial" w:hAnsi="Arial" w:cs="Arial"/>
                <w:bCs/>
                <w:sz w:val="22"/>
                <w:szCs w:val="22"/>
              </w:rPr>
            </w:pPr>
            <w:r w:rsidRPr="00165E11">
              <w:rPr>
                <w:rFonts w:ascii="Arial" w:hAnsi="Arial" w:cs="Arial"/>
                <w:bCs/>
                <w:sz w:val="22"/>
                <w:szCs w:val="22"/>
              </w:rPr>
              <w:t>Prospective students, University staff, local employers, other professional and academic organisations</w:t>
            </w:r>
          </w:p>
        </w:tc>
      </w:tr>
      <w:tr w:rsidR="00C31C3C" w14:paraId="70A4F64D" w14:textId="77777777" w:rsidTr="004C4F13">
        <w:tc>
          <w:tcPr>
            <w:tcW w:w="4106" w:type="dxa"/>
          </w:tcPr>
          <w:p w14:paraId="6BA6AA08" w14:textId="3AA634B1" w:rsidR="00C31C3C" w:rsidRDefault="007B7070" w:rsidP="004118C9">
            <w:pPr>
              <w:tabs>
                <w:tab w:val="left" w:pos="2552"/>
              </w:tabs>
              <w:rPr>
                <w:rFonts w:ascii="Arial" w:hAnsi="Arial" w:cs="Arial"/>
                <w:b/>
                <w:sz w:val="22"/>
                <w:szCs w:val="22"/>
              </w:rPr>
            </w:pPr>
            <w:r>
              <w:rPr>
                <w:rFonts w:ascii="Arial" w:hAnsi="Arial" w:cs="Arial"/>
                <w:b/>
                <w:sz w:val="22"/>
                <w:szCs w:val="22"/>
              </w:rPr>
              <w:t>Contract type</w:t>
            </w:r>
          </w:p>
        </w:tc>
        <w:tc>
          <w:tcPr>
            <w:tcW w:w="4910" w:type="dxa"/>
          </w:tcPr>
          <w:p w14:paraId="73D5EAFE" w14:textId="676EDAC2" w:rsidR="00A92E06" w:rsidRPr="00165E11" w:rsidRDefault="00FF1C56" w:rsidP="00A92E06">
            <w:pPr>
              <w:tabs>
                <w:tab w:val="left" w:pos="2552"/>
              </w:tabs>
              <w:rPr>
                <w:rFonts w:ascii="Arial" w:hAnsi="Arial" w:cs="Arial"/>
                <w:bCs/>
                <w:sz w:val="22"/>
                <w:szCs w:val="22"/>
              </w:rPr>
            </w:pPr>
            <w:r w:rsidRPr="00FF1C56">
              <w:rPr>
                <w:rFonts w:ascii="Arial" w:hAnsi="Arial" w:cs="Arial"/>
                <w:bCs/>
                <w:sz w:val="22"/>
                <w:szCs w:val="22"/>
              </w:rPr>
              <w:t>These appointments are on a non-substantive basis, with the potential for renewal. If the appointment is not renewed after the 3</w:t>
            </w:r>
            <w:r>
              <w:rPr>
                <w:rFonts w:ascii="Arial" w:hAnsi="Arial" w:cs="Arial"/>
                <w:bCs/>
                <w:sz w:val="22"/>
                <w:szCs w:val="22"/>
              </w:rPr>
              <w:t xml:space="preserve"> </w:t>
            </w:r>
            <w:r w:rsidRPr="00FF1C56">
              <w:rPr>
                <w:rFonts w:ascii="Arial" w:hAnsi="Arial" w:cs="Arial"/>
                <w:bCs/>
                <w:sz w:val="22"/>
                <w:szCs w:val="22"/>
              </w:rPr>
              <w:t>year period, the staff will return to their substantive position which in this instance would be a senior lecturer/associate professo</w:t>
            </w:r>
            <w:r>
              <w:rPr>
                <w:rFonts w:ascii="Arial" w:hAnsi="Arial" w:cs="Arial"/>
                <w:bCs/>
                <w:sz w:val="22"/>
                <w:szCs w:val="22"/>
              </w:rPr>
              <w:t>r.</w:t>
            </w:r>
          </w:p>
        </w:tc>
      </w:tr>
    </w:tbl>
    <w:p w14:paraId="6E8E15A7" w14:textId="4933533A" w:rsidR="00926950" w:rsidRDefault="00443094" w:rsidP="00B772E9">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r w:rsidRPr="00643F6E">
        <w:rPr>
          <w:rStyle w:val="normaltextrun"/>
          <w:rFonts w:ascii="Arial" w:hAnsi="Arial" w:cs="Arial"/>
          <w:b/>
          <w:bCs/>
          <w:sz w:val="22"/>
          <w:szCs w:val="22"/>
        </w:rPr>
        <w:t>#BeTheChange</w:t>
      </w:r>
      <w:r w:rsidR="0080418D">
        <w:rPr>
          <w:rStyle w:val="normaltextrun"/>
          <w:rFonts w:ascii="Arial" w:hAnsi="Arial" w:cs="Arial"/>
          <w:b/>
          <w:bCs/>
          <w:sz w:val="22"/>
          <w:szCs w:val="22"/>
        </w:rPr>
        <w:t xml:space="preserve"> </w:t>
      </w:r>
    </w:p>
    <w:p w14:paraId="429BA498" w14:textId="6FB9CC10" w:rsidR="00466100" w:rsidRDefault="00466100" w:rsidP="00B772E9">
      <w:pPr>
        <w:pStyle w:val="NoSpacing"/>
        <w:jc w:val="center"/>
        <w:rPr>
          <w:rStyle w:val="normaltextrun"/>
          <w:rFonts w:ascii="Arial" w:hAnsi="Arial" w:cs="Arial"/>
          <w:b/>
          <w:bCs/>
          <w:sz w:val="22"/>
          <w:szCs w:val="22"/>
        </w:rPr>
      </w:pPr>
    </w:p>
    <w:p w14:paraId="4D6C5918" w14:textId="7DF48CD8" w:rsidR="00A330BB"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34E63C9B" w14:textId="7E411D5D" w:rsidR="00623785" w:rsidRPr="00623785" w:rsidRDefault="00623785" w:rsidP="00623785">
      <w:pPr>
        <w:pStyle w:val="NoSpacing"/>
        <w:jc w:val="both"/>
        <w:rPr>
          <w:rStyle w:val="normaltextrun"/>
          <w:rFonts w:ascii="Arial" w:hAnsi="Arial" w:cs="Arial"/>
          <w:sz w:val="22"/>
          <w:szCs w:val="22"/>
        </w:rPr>
      </w:pPr>
      <w:r w:rsidRPr="3C0EE9EA">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3C0EE9EA">
        <w:rPr>
          <w:rStyle w:val="normaltextrun"/>
          <w:rFonts w:ascii="Arial" w:hAnsi="Arial" w:cs="Arial"/>
          <w:sz w:val="22"/>
          <w:szCs w:val="22"/>
        </w:rPr>
        <w:t>ground-breaking</w:t>
      </w:r>
      <w:r w:rsidRPr="3C0EE9EA">
        <w:rPr>
          <w:rStyle w:val="normaltextrun"/>
          <w:rFonts w:ascii="Arial" w:hAnsi="Arial" w:cs="Arial"/>
          <w:sz w:val="22"/>
          <w:szCs w:val="22"/>
        </w:rPr>
        <w:t xml:space="preserve"> 10-year Vision 2028 strategic plan, orchestrated by our Vice-Chancellor and President, Professor Amanda Broderick.</w:t>
      </w:r>
    </w:p>
    <w:p w14:paraId="7FAFCFF6" w14:textId="77777777" w:rsidR="00623785" w:rsidRPr="00623785" w:rsidRDefault="00623785" w:rsidP="00623785">
      <w:pPr>
        <w:pStyle w:val="NoSpacing"/>
        <w:jc w:val="both"/>
        <w:rPr>
          <w:rStyle w:val="normaltextrun"/>
          <w:rFonts w:ascii="Arial" w:hAnsi="Arial" w:cs="Arial"/>
          <w:sz w:val="22"/>
          <w:szCs w:val="22"/>
        </w:rPr>
      </w:pPr>
    </w:p>
    <w:p w14:paraId="16C9FF6A"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623785" w:rsidRDefault="00623785" w:rsidP="00623785">
      <w:pPr>
        <w:pStyle w:val="NoSpacing"/>
        <w:jc w:val="both"/>
        <w:rPr>
          <w:rStyle w:val="normaltextrun"/>
          <w:rFonts w:ascii="Arial" w:hAnsi="Arial" w:cs="Arial"/>
          <w:sz w:val="22"/>
          <w:szCs w:val="22"/>
        </w:rPr>
      </w:pPr>
    </w:p>
    <w:p w14:paraId="7AAE6048"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 xml:space="preserve">But we can't achieve this goal alone. We need forward-thinking, innovative, and curious individuals like you to join our community and help us shape the future. As part of our team, you'll have the opportunity to work with a diverse range of people who share your passion for </w:t>
      </w:r>
      <w:r w:rsidRPr="00623785">
        <w:rPr>
          <w:rStyle w:val="normaltextrun"/>
          <w:rFonts w:ascii="Arial" w:hAnsi="Arial" w:cs="Arial"/>
          <w:sz w:val="22"/>
          <w:szCs w:val="22"/>
        </w:rPr>
        <w:lastRenderedPageBreak/>
        <w:t>generating positive change. We’re an inclusive and welcoming community that is constantly moving forward, never satisfied with the status quo.</w:t>
      </w:r>
    </w:p>
    <w:p w14:paraId="0EB0B3CE" w14:textId="77777777" w:rsidR="00623785" w:rsidRPr="00623785" w:rsidRDefault="00623785" w:rsidP="00623785">
      <w:pPr>
        <w:pStyle w:val="NoSpacing"/>
        <w:jc w:val="both"/>
        <w:rPr>
          <w:rStyle w:val="normaltextrun"/>
          <w:rFonts w:ascii="Arial" w:hAnsi="Arial" w:cs="Arial"/>
          <w:sz w:val="22"/>
          <w:szCs w:val="22"/>
        </w:rPr>
      </w:pPr>
    </w:p>
    <w:p w14:paraId="7FFEC443" w14:textId="0385E1B5" w:rsidR="00A330BB"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Default="00623785" w:rsidP="00623785">
      <w:pPr>
        <w:pStyle w:val="NoSpacing"/>
        <w:jc w:val="both"/>
        <w:rPr>
          <w:rStyle w:val="normaltextrun"/>
          <w:rFonts w:ascii="Arial" w:hAnsi="Arial" w:cs="Arial"/>
          <w:sz w:val="22"/>
          <w:szCs w:val="22"/>
        </w:rPr>
      </w:pPr>
    </w:p>
    <w:p w14:paraId="526B090D" w14:textId="6178B489" w:rsidR="00544B96" w:rsidRDefault="00544B96">
      <w:pPr>
        <w:rPr>
          <w:rFonts w:ascii="Arial" w:hAnsi="Arial" w:cs="Arial"/>
          <w:b/>
          <w:bCs/>
          <w:sz w:val="22"/>
          <w:szCs w:val="22"/>
        </w:rPr>
      </w:pPr>
    </w:p>
    <w:p w14:paraId="4F201A1F" w14:textId="77777777" w:rsidR="000E7C56" w:rsidRPr="007007EB" w:rsidRDefault="000E7C56" w:rsidP="000E7C56">
      <w:pPr>
        <w:jc w:val="both"/>
        <w:rPr>
          <w:rFonts w:ascii="Arial" w:hAnsi="Arial" w:cs="Arial"/>
          <w:b/>
          <w:bCs/>
          <w:sz w:val="22"/>
          <w:szCs w:val="22"/>
        </w:rPr>
      </w:pPr>
      <w:r>
        <w:rPr>
          <w:rFonts w:ascii="Arial" w:hAnsi="Arial" w:cs="Arial"/>
          <w:b/>
          <w:bCs/>
          <w:sz w:val="22"/>
          <w:szCs w:val="22"/>
        </w:rPr>
        <w:t>DEPARTMENT OF BIOSCIENCE – SCHOOL OF HEALTH, SPORT AND BIOSCIENCE</w:t>
      </w:r>
    </w:p>
    <w:p w14:paraId="1D970662" w14:textId="77777777" w:rsidR="000E7C56" w:rsidRPr="00A9730C" w:rsidRDefault="000E7C56" w:rsidP="000E7C56">
      <w:pPr>
        <w:pStyle w:val="NormalWeb7"/>
        <w:spacing w:before="0" w:beforeAutospacing="0" w:after="0" w:afterAutospacing="0" w:line="276" w:lineRule="auto"/>
        <w:jc w:val="both"/>
        <w:rPr>
          <w:rFonts w:eastAsia="Calibri"/>
          <w:color w:val="000000"/>
          <w:sz w:val="22"/>
          <w:szCs w:val="22"/>
        </w:rPr>
      </w:pPr>
      <w:r w:rsidRPr="00A9730C">
        <w:rPr>
          <w:rFonts w:eastAsia="Calibri"/>
          <w:color w:val="000000"/>
          <w:sz w:val="22"/>
          <w:szCs w:val="22"/>
        </w:rPr>
        <w:t>Based at our Docklands and Stratford campuses, the School of Health, Sport and Bioscience has experienced considerable growth over the last 5 years, approximately 10-15% per annum, and has now grown to over 2,500 students. In addition, we are currently rapidly developing our postgraduate and research programmes involving wide collaboration in the UK and overseas. Owing to this continued success and our increasing student numbers, we are looking for vibrant and ambitious individuals to help us realise our vision for the future. Such individuals will have the opportunity to develop and grow with the School and University.</w:t>
      </w:r>
    </w:p>
    <w:p w14:paraId="45DC9F63" w14:textId="77777777" w:rsidR="000E7C56" w:rsidRPr="00A9730C" w:rsidRDefault="000E7C56" w:rsidP="000E7C56">
      <w:pPr>
        <w:pStyle w:val="NormalWeb7"/>
        <w:spacing w:before="0" w:beforeAutospacing="0" w:after="0" w:afterAutospacing="0" w:line="276" w:lineRule="auto"/>
        <w:jc w:val="both"/>
        <w:rPr>
          <w:rFonts w:eastAsia="Calibri"/>
          <w:color w:val="000000"/>
          <w:sz w:val="22"/>
          <w:szCs w:val="22"/>
        </w:rPr>
      </w:pPr>
    </w:p>
    <w:p w14:paraId="3BDB853D" w14:textId="090847EE" w:rsidR="000E7C56" w:rsidRDefault="000E7C56" w:rsidP="000E7C56">
      <w:pPr>
        <w:pStyle w:val="NormalWeb7"/>
        <w:spacing w:before="0" w:beforeAutospacing="0" w:after="0" w:afterAutospacing="0" w:line="276" w:lineRule="auto"/>
        <w:jc w:val="both"/>
        <w:rPr>
          <w:rFonts w:eastAsia="Calibri"/>
          <w:color w:val="000000"/>
          <w:sz w:val="22"/>
          <w:szCs w:val="22"/>
        </w:rPr>
      </w:pPr>
      <w:r w:rsidRPr="00A9730C">
        <w:rPr>
          <w:rFonts w:eastAsia="Calibri"/>
          <w:color w:val="000000"/>
          <w:sz w:val="22"/>
          <w:szCs w:val="22"/>
        </w:rPr>
        <w:t>The School of Health, Sport and Bioscience brings together UEL’s innovative research and teaching in the subject areas of Sport, Bioscience, Allied Health Professions (Professional Health Sciences), Nursing</w:t>
      </w:r>
      <w:r>
        <w:rPr>
          <w:rFonts w:eastAsia="Calibri"/>
          <w:color w:val="000000"/>
          <w:sz w:val="22"/>
          <w:szCs w:val="22"/>
        </w:rPr>
        <w:t>, Midwifery</w:t>
      </w:r>
      <w:r w:rsidRPr="00A9730C">
        <w:rPr>
          <w:rFonts w:eastAsia="Calibri"/>
          <w:color w:val="000000"/>
          <w:sz w:val="22"/>
          <w:szCs w:val="22"/>
        </w:rPr>
        <w:t xml:space="preserve"> and Health Studies. From the recent REF we are </w:t>
      </w:r>
      <w:r>
        <w:rPr>
          <w:rFonts w:eastAsia="Calibri"/>
          <w:color w:val="000000"/>
          <w:sz w:val="22"/>
          <w:szCs w:val="22"/>
        </w:rPr>
        <w:t xml:space="preserve">one of </w:t>
      </w:r>
      <w:r w:rsidRPr="00A9730C">
        <w:rPr>
          <w:rFonts w:eastAsia="Calibri"/>
          <w:color w:val="000000"/>
          <w:sz w:val="22"/>
          <w:szCs w:val="22"/>
        </w:rPr>
        <w:t xml:space="preserve">the top modern University in London for Unit </w:t>
      </w:r>
      <w:r>
        <w:rPr>
          <w:rFonts w:eastAsia="Calibri"/>
          <w:color w:val="000000"/>
          <w:sz w:val="22"/>
          <w:szCs w:val="22"/>
        </w:rPr>
        <w:t xml:space="preserve">of Assessment </w:t>
      </w:r>
      <w:r w:rsidRPr="00A9730C">
        <w:rPr>
          <w:rFonts w:eastAsia="Calibri"/>
          <w:color w:val="000000"/>
          <w:sz w:val="22"/>
          <w:szCs w:val="22"/>
        </w:rPr>
        <w:t xml:space="preserve">3, with </w:t>
      </w:r>
      <w:r>
        <w:rPr>
          <w:rFonts w:eastAsia="Calibri"/>
          <w:color w:val="000000"/>
          <w:sz w:val="22"/>
          <w:szCs w:val="22"/>
        </w:rPr>
        <w:t>over 71%</w:t>
      </w:r>
      <w:r w:rsidRPr="00A9730C">
        <w:rPr>
          <w:rFonts w:eastAsia="Calibri"/>
          <w:color w:val="000000"/>
          <w:sz w:val="22"/>
          <w:szCs w:val="22"/>
        </w:rPr>
        <w:t xml:space="preserve"> of our research</w:t>
      </w:r>
      <w:r>
        <w:rPr>
          <w:rFonts w:eastAsia="Calibri"/>
          <w:color w:val="000000"/>
          <w:sz w:val="22"/>
          <w:szCs w:val="22"/>
        </w:rPr>
        <w:t xml:space="preserve"> outputs</w:t>
      </w:r>
      <w:r w:rsidRPr="00A9730C">
        <w:rPr>
          <w:rFonts w:eastAsia="Calibri"/>
          <w:color w:val="000000"/>
          <w:sz w:val="22"/>
          <w:szCs w:val="22"/>
        </w:rPr>
        <w:t xml:space="preserve"> judged at international or international excellence with some world-leading outputs. Current key research themes focus on the management of chronic diseases and development of new therapies. Such research is carried out in close collaboration with international and national partners, including local NHS Trusts.</w:t>
      </w:r>
    </w:p>
    <w:p w14:paraId="6F933AB1" w14:textId="77777777" w:rsidR="000E7C56" w:rsidRDefault="000E7C56" w:rsidP="000E7C56">
      <w:pPr>
        <w:pStyle w:val="NormalWeb7"/>
        <w:spacing w:before="0" w:beforeAutospacing="0" w:after="0" w:afterAutospacing="0" w:line="276" w:lineRule="auto"/>
        <w:jc w:val="both"/>
        <w:rPr>
          <w:rFonts w:eastAsia="Calibri"/>
          <w:color w:val="000000"/>
          <w:sz w:val="22"/>
          <w:szCs w:val="22"/>
        </w:rPr>
      </w:pPr>
    </w:p>
    <w:p w14:paraId="01CC8721" w14:textId="77777777" w:rsidR="003D0A7C" w:rsidRDefault="000E7C56" w:rsidP="008B511D">
      <w:pPr>
        <w:pStyle w:val="NormalWeb7"/>
        <w:spacing w:before="0" w:beforeAutospacing="0" w:after="0" w:afterAutospacing="0" w:line="276" w:lineRule="auto"/>
        <w:jc w:val="both"/>
        <w:rPr>
          <w:rFonts w:eastAsia="Calibri"/>
          <w:color w:val="000000"/>
          <w:sz w:val="22"/>
          <w:szCs w:val="22"/>
        </w:rPr>
      </w:pPr>
      <w:r w:rsidRPr="00A31318">
        <w:rPr>
          <w:rFonts w:eastAsia="Calibri"/>
          <w:color w:val="000000"/>
          <w:sz w:val="22"/>
          <w:szCs w:val="22"/>
        </w:rPr>
        <w:t>The state-of-the-art simulation centre in the Hospital and Primary Care Training Hub hosts a fully operational intensive care unit. All procedures can be administered on 2 Laerdal SimMan 3G Plus manikins – some of the most lifelike physical simulators worldwide. The University has also partnered with Oxford Medical Simulation for cutting-edge simulation in virtual reality showcasing the innovative and inclusive approach to learn clinical practice at the University, ensuring learners are taught how to make effective clinical decisions in a safe environment.</w:t>
      </w:r>
    </w:p>
    <w:p w14:paraId="3088DF71" w14:textId="77777777" w:rsidR="003D0A7C" w:rsidRDefault="003D0A7C" w:rsidP="008B511D">
      <w:pPr>
        <w:pStyle w:val="NormalWeb7"/>
        <w:spacing w:before="0" w:beforeAutospacing="0" w:after="0" w:afterAutospacing="0" w:line="276" w:lineRule="auto"/>
        <w:jc w:val="both"/>
        <w:rPr>
          <w:rFonts w:eastAsia="Calibri"/>
          <w:color w:val="000000"/>
          <w:sz w:val="22"/>
          <w:szCs w:val="22"/>
        </w:rPr>
      </w:pPr>
    </w:p>
    <w:p w14:paraId="38FFBF99" w14:textId="1E68AB85" w:rsidR="000E7C56" w:rsidRPr="0036207A" w:rsidRDefault="000E7C56" w:rsidP="008B511D">
      <w:pPr>
        <w:pStyle w:val="NormalWeb7"/>
        <w:spacing w:before="0" w:beforeAutospacing="0" w:after="0" w:afterAutospacing="0" w:line="276" w:lineRule="auto"/>
        <w:jc w:val="both"/>
        <w:rPr>
          <w:rFonts w:eastAsia="Calibri"/>
          <w:color w:val="000000"/>
          <w:sz w:val="22"/>
          <w:szCs w:val="22"/>
        </w:rPr>
      </w:pPr>
      <w:r>
        <w:rPr>
          <w:rFonts w:eastAsia="Calibri"/>
          <w:color w:val="000000"/>
          <w:sz w:val="22"/>
          <w:szCs w:val="22"/>
        </w:rPr>
        <w:t xml:space="preserve">The University has also invested in </w:t>
      </w:r>
      <w:r w:rsidRPr="0036207A">
        <w:rPr>
          <w:rFonts w:eastAsia="Calibri"/>
          <w:color w:val="000000"/>
          <w:sz w:val="22"/>
          <w:szCs w:val="22"/>
        </w:rPr>
        <w:t xml:space="preserve">exciting new Anatomage </w:t>
      </w:r>
      <w:r>
        <w:rPr>
          <w:rFonts w:eastAsia="Calibri"/>
          <w:color w:val="000000"/>
          <w:sz w:val="22"/>
          <w:szCs w:val="22"/>
        </w:rPr>
        <w:t xml:space="preserve">facility at Stratford Campus </w:t>
      </w:r>
      <w:r w:rsidRPr="0036207A">
        <w:rPr>
          <w:rFonts w:eastAsia="Calibri"/>
          <w:color w:val="000000"/>
          <w:sz w:val="22"/>
          <w:szCs w:val="22"/>
        </w:rPr>
        <w:t xml:space="preserve">delivering cutting-edge </w:t>
      </w:r>
      <w:r>
        <w:rPr>
          <w:rFonts w:eastAsia="Calibri"/>
          <w:color w:val="000000"/>
          <w:sz w:val="22"/>
          <w:szCs w:val="22"/>
        </w:rPr>
        <w:t xml:space="preserve">technologically enhanced teaching experience for </w:t>
      </w:r>
      <w:r w:rsidRPr="0036207A">
        <w:rPr>
          <w:rFonts w:eastAsia="Calibri"/>
          <w:color w:val="000000"/>
          <w:sz w:val="22"/>
          <w:szCs w:val="22"/>
        </w:rPr>
        <w:t>our students.</w:t>
      </w:r>
      <w:r>
        <w:rPr>
          <w:rFonts w:eastAsia="Calibri"/>
          <w:color w:val="000000"/>
          <w:sz w:val="22"/>
          <w:szCs w:val="22"/>
        </w:rPr>
        <w:t xml:space="preserve"> T</w:t>
      </w:r>
      <w:r w:rsidRPr="0036207A">
        <w:rPr>
          <w:rFonts w:eastAsia="Calibri"/>
          <w:color w:val="000000"/>
          <w:sz w:val="22"/>
          <w:szCs w:val="22"/>
        </w:rPr>
        <w:t>his high-tech piece of equipment provides students with a life-size 3D model of the human anatomy which they can view, dissect, and explore. It comes complete with access to over 1500 real-life cases with accompanying medical notes</w:t>
      </w:r>
      <w:r>
        <w:rPr>
          <w:rFonts w:eastAsia="Calibri"/>
          <w:color w:val="000000"/>
          <w:sz w:val="22"/>
          <w:szCs w:val="22"/>
        </w:rPr>
        <w:t>, histology cases,</w:t>
      </w:r>
      <w:r w:rsidRPr="0036207A">
        <w:rPr>
          <w:rFonts w:eastAsia="Calibri"/>
          <w:color w:val="000000"/>
          <w:sz w:val="22"/>
          <w:szCs w:val="22"/>
        </w:rPr>
        <w:t xml:space="preserve"> and 2D scan data which they can then render on the table.</w:t>
      </w:r>
    </w:p>
    <w:p w14:paraId="46661A76" w14:textId="77777777" w:rsidR="000E7C56" w:rsidRPr="00A9730C" w:rsidRDefault="000E7C56" w:rsidP="000E7C56">
      <w:pPr>
        <w:pStyle w:val="NormalWeb7"/>
        <w:spacing w:before="0" w:beforeAutospacing="0" w:after="0" w:afterAutospacing="0" w:line="276" w:lineRule="auto"/>
        <w:jc w:val="both"/>
        <w:rPr>
          <w:rFonts w:eastAsia="Calibri"/>
          <w:color w:val="000000"/>
          <w:sz w:val="22"/>
          <w:szCs w:val="22"/>
        </w:rPr>
      </w:pPr>
    </w:p>
    <w:p w14:paraId="5611FE74" w14:textId="77777777" w:rsidR="000E7C56" w:rsidRPr="00A9730C" w:rsidRDefault="000E7C56" w:rsidP="000E7C56">
      <w:pPr>
        <w:pStyle w:val="NormalWeb7"/>
        <w:spacing w:before="0" w:beforeAutospacing="0" w:after="0" w:afterAutospacing="0" w:line="276" w:lineRule="auto"/>
        <w:jc w:val="both"/>
        <w:rPr>
          <w:color w:val="000000"/>
          <w:sz w:val="22"/>
          <w:szCs w:val="22"/>
        </w:rPr>
      </w:pPr>
      <w:r w:rsidRPr="00A9730C">
        <w:rPr>
          <w:color w:val="000000"/>
          <w:sz w:val="22"/>
          <w:szCs w:val="22"/>
        </w:rPr>
        <w:t>The School has invested heavily in the Department of Bioscience</w:t>
      </w:r>
      <w:r>
        <w:rPr>
          <w:color w:val="000000"/>
          <w:sz w:val="22"/>
          <w:szCs w:val="22"/>
        </w:rPr>
        <w:t>, based on Stratford Campus,</w:t>
      </w:r>
      <w:r w:rsidRPr="00A9730C">
        <w:rPr>
          <w:color w:val="000000"/>
          <w:sz w:val="22"/>
          <w:szCs w:val="22"/>
        </w:rPr>
        <w:t xml:space="preserve"> and our laboratories are modern and suitably equipped to provide a high quality, internationally excellent teaching and research environment. We offer a range of opportunities to our students through our links with employers, local NHS, profession bodies and other organisations.</w:t>
      </w:r>
    </w:p>
    <w:p w14:paraId="0B5B7CF7" w14:textId="77777777" w:rsidR="000E7C56" w:rsidRPr="00A9730C" w:rsidRDefault="000E7C56" w:rsidP="000E7C56">
      <w:pPr>
        <w:pStyle w:val="NormalWeb7"/>
        <w:spacing w:before="0" w:beforeAutospacing="0" w:after="0" w:afterAutospacing="0" w:line="276" w:lineRule="auto"/>
        <w:jc w:val="both"/>
        <w:rPr>
          <w:color w:val="000000"/>
          <w:sz w:val="22"/>
          <w:szCs w:val="22"/>
        </w:rPr>
      </w:pPr>
    </w:p>
    <w:p w14:paraId="4FD5B485" w14:textId="77777777" w:rsidR="000E7C56" w:rsidRDefault="000E7C56" w:rsidP="000E7C56">
      <w:pPr>
        <w:pStyle w:val="NormalWeb7"/>
        <w:spacing w:before="0" w:beforeAutospacing="0" w:after="0" w:afterAutospacing="0" w:line="276" w:lineRule="auto"/>
        <w:jc w:val="both"/>
        <w:rPr>
          <w:color w:val="000000"/>
          <w:sz w:val="22"/>
          <w:szCs w:val="22"/>
        </w:rPr>
      </w:pPr>
      <w:r w:rsidRPr="00A9730C">
        <w:rPr>
          <w:color w:val="000000"/>
          <w:sz w:val="22"/>
          <w:szCs w:val="22"/>
        </w:rPr>
        <w:t>Our strong research profile in the Biosciences area is focused around three distinct research groups: The</w:t>
      </w:r>
      <w:r w:rsidRPr="00A9730C">
        <w:rPr>
          <w:i/>
          <w:iCs/>
          <w:color w:val="000000"/>
          <w:sz w:val="22"/>
          <w:szCs w:val="22"/>
        </w:rPr>
        <w:t xml:space="preserve"> Medicines Research Group</w:t>
      </w:r>
      <w:r w:rsidRPr="00A9730C">
        <w:rPr>
          <w:color w:val="000000"/>
          <w:sz w:val="22"/>
          <w:szCs w:val="22"/>
        </w:rPr>
        <w:t xml:space="preserve">, with an active programme around rational drug design, anti-inflammatory, anti-cancer and antimicrobial phytopharmaceuticals, pre-clinical </w:t>
      </w:r>
      <w:r w:rsidRPr="00A9730C">
        <w:rPr>
          <w:i/>
          <w:color w:val="000000"/>
          <w:sz w:val="22"/>
          <w:szCs w:val="22"/>
        </w:rPr>
        <w:t xml:space="preserve">in </w:t>
      </w:r>
      <w:r w:rsidRPr="00A9730C">
        <w:rPr>
          <w:i/>
          <w:color w:val="000000"/>
          <w:sz w:val="22"/>
          <w:szCs w:val="22"/>
        </w:rPr>
        <w:lastRenderedPageBreak/>
        <w:t>vitro</w:t>
      </w:r>
      <w:r w:rsidRPr="00A9730C">
        <w:rPr>
          <w:color w:val="000000"/>
          <w:sz w:val="22"/>
          <w:szCs w:val="22"/>
        </w:rPr>
        <w:t xml:space="preserve"> toxicity testing and addiction neurobiology; </w:t>
      </w:r>
      <w:r w:rsidRPr="00A9730C">
        <w:rPr>
          <w:i/>
          <w:iCs/>
          <w:color w:val="000000"/>
          <w:sz w:val="22"/>
          <w:szCs w:val="22"/>
        </w:rPr>
        <w:t>Infection and Immunity Group</w:t>
      </w:r>
      <w:r w:rsidRPr="00A9730C">
        <w:rPr>
          <w:color w:val="000000"/>
          <w:sz w:val="22"/>
          <w:szCs w:val="22"/>
        </w:rPr>
        <w:t>, working on genomic sequences and relevance of various human and animal parasites, immunological mechanisms of disease focused on the study of disease mechanisms of major economic and health impact</w:t>
      </w:r>
      <w:r w:rsidRPr="00A9730C">
        <w:rPr>
          <w:sz w:val="22"/>
          <w:szCs w:val="22"/>
        </w:rPr>
        <w:t xml:space="preserve">; </w:t>
      </w:r>
      <w:r w:rsidRPr="00A9730C">
        <w:rPr>
          <w:i/>
          <w:iCs/>
          <w:color w:val="000000" w:themeColor="text1"/>
          <w:sz w:val="22"/>
          <w:szCs w:val="22"/>
        </w:rPr>
        <w:t>Clinical Research Group</w:t>
      </w:r>
      <w:r w:rsidRPr="00A9730C">
        <w:rPr>
          <w:color w:val="000000" w:themeColor="text1"/>
          <w:sz w:val="22"/>
          <w:szCs w:val="22"/>
        </w:rPr>
        <w:t>,</w:t>
      </w:r>
      <w:r w:rsidRPr="00A9730C">
        <w:rPr>
          <w:rFonts w:eastAsiaTheme="minorHAnsi"/>
          <w:color w:val="auto"/>
          <w:sz w:val="22"/>
          <w:szCs w:val="22"/>
          <w:lang w:eastAsia="en-US"/>
        </w:rPr>
        <w:t xml:space="preserve"> currently </w:t>
      </w:r>
      <w:r w:rsidRPr="00A9730C">
        <w:rPr>
          <w:color w:val="000000" w:themeColor="text1"/>
          <w:sz w:val="22"/>
          <w:szCs w:val="22"/>
        </w:rPr>
        <w:t xml:space="preserve">focusing on translational and clinical applied health research in arthritis and inflammatory bowel disease.  </w:t>
      </w:r>
      <w:r w:rsidRPr="00A9730C">
        <w:rPr>
          <w:color w:val="000000"/>
          <w:sz w:val="22"/>
          <w:szCs w:val="22"/>
        </w:rPr>
        <w:t>In addition, we have a growing interest in exploitation of our research and are keen to develop research into biotechnology. We are also engaged in an active programme to improve our student experience and success rates, our NSS responses and our league table standing.</w:t>
      </w:r>
    </w:p>
    <w:p w14:paraId="5CB5536F" w14:textId="77777777" w:rsidR="00C035EC" w:rsidRDefault="00C035EC" w:rsidP="000E7C56">
      <w:pPr>
        <w:pStyle w:val="NormalWeb7"/>
        <w:spacing w:before="0" w:beforeAutospacing="0" w:after="0" w:afterAutospacing="0" w:line="276" w:lineRule="auto"/>
        <w:jc w:val="both"/>
        <w:rPr>
          <w:color w:val="000000"/>
          <w:sz w:val="22"/>
          <w:szCs w:val="22"/>
        </w:rPr>
      </w:pPr>
    </w:p>
    <w:p w14:paraId="156ADFEC" w14:textId="5BD41611" w:rsidR="000E7C56" w:rsidRDefault="000E7C56" w:rsidP="000E7C56">
      <w:pPr>
        <w:spacing w:line="276" w:lineRule="auto"/>
        <w:jc w:val="both"/>
        <w:rPr>
          <w:rFonts w:ascii="Arial" w:hAnsi="Arial" w:cs="Arial"/>
          <w:sz w:val="22"/>
          <w:szCs w:val="22"/>
        </w:rPr>
      </w:pPr>
      <w:r w:rsidRPr="00A9730C">
        <w:rPr>
          <w:rFonts w:ascii="Arial" w:hAnsi="Arial" w:cs="Arial"/>
          <w:color w:val="000000"/>
          <w:sz w:val="22"/>
          <w:szCs w:val="22"/>
        </w:rPr>
        <w:t xml:space="preserve">We are </w:t>
      </w:r>
      <w:r w:rsidR="00E95B3B">
        <w:rPr>
          <w:rFonts w:ascii="Arial" w:hAnsi="Arial" w:cs="Arial"/>
          <w:color w:val="000000"/>
          <w:sz w:val="22"/>
          <w:szCs w:val="22"/>
        </w:rPr>
        <w:t xml:space="preserve">further </w:t>
      </w:r>
      <w:r w:rsidRPr="00A9730C">
        <w:rPr>
          <w:rFonts w:ascii="Arial" w:hAnsi="Arial" w:cs="Arial"/>
          <w:color w:val="000000"/>
          <w:sz w:val="22"/>
          <w:szCs w:val="22"/>
        </w:rPr>
        <w:t xml:space="preserve">investing in the </w:t>
      </w:r>
      <w:r w:rsidR="00E95B3B">
        <w:rPr>
          <w:rFonts w:ascii="Arial" w:hAnsi="Arial" w:cs="Arial"/>
          <w:color w:val="000000"/>
          <w:sz w:val="22"/>
          <w:szCs w:val="22"/>
        </w:rPr>
        <w:t xml:space="preserve">biomedical science department, recruitment new staff and </w:t>
      </w:r>
      <w:r w:rsidR="007D5599">
        <w:rPr>
          <w:rFonts w:ascii="Arial" w:hAnsi="Arial" w:cs="Arial"/>
          <w:color w:val="000000"/>
          <w:sz w:val="22"/>
          <w:szCs w:val="22"/>
        </w:rPr>
        <w:t xml:space="preserve">acquiring cutting-edge technologies to support learning and development of our students and diversify our product portfolio. </w:t>
      </w:r>
      <w:r w:rsidRPr="00A9730C">
        <w:rPr>
          <w:rFonts w:ascii="Arial" w:hAnsi="Arial" w:cs="Arial"/>
          <w:sz w:val="22"/>
          <w:szCs w:val="22"/>
        </w:rPr>
        <w:t>A strong focus and commitment to the enhancement of teaching, student experience and progression is thus required from any appointees.</w:t>
      </w:r>
    </w:p>
    <w:p w14:paraId="04616B1D" w14:textId="77777777" w:rsidR="0090144A" w:rsidRDefault="0090144A" w:rsidP="007007EB">
      <w:pPr>
        <w:jc w:val="both"/>
        <w:rPr>
          <w:rFonts w:ascii="Arial" w:hAnsi="Arial" w:cs="Arial"/>
          <w:sz w:val="22"/>
          <w:szCs w:val="22"/>
        </w:rPr>
      </w:pPr>
    </w:p>
    <w:p w14:paraId="4CD78B64" w14:textId="2C945747" w:rsidR="007007EB" w:rsidRDefault="007007EB" w:rsidP="007007EB">
      <w:pPr>
        <w:jc w:val="both"/>
        <w:rPr>
          <w:rFonts w:ascii="Arial" w:hAnsi="Arial" w:cs="Arial"/>
          <w:b/>
          <w:sz w:val="22"/>
          <w:szCs w:val="22"/>
        </w:rPr>
      </w:pPr>
      <w:r w:rsidRPr="007007EB">
        <w:rPr>
          <w:rFonts w:ascii="Arial" w:hAnsi="Arial" w:cs="Arial"/>
          <w:b/>
          <w:sz w:val="22"/>
          <w:szCs w:val="22"/>
        </w:rPr>
        <w:t>JOB PURPOSE</w:t>
      </w:r>
    </w:p>
    <w:p w14:paraId="7F1664E6" w14:textId="40023A20" w:rsidR="00FC0027" w:rsidRDefault="00274996" w:rsidP="00512A8E">
      <w:pPr>
        <w:spacing w:line="276" w:lineRule="auto"/>
        <w:jc w:val="both"/>
        <w:rPr>
          <w:rFonts w:ascii="Arial" w:hAnsi="Arial" w:cs="Arial"/>
          <w:sz w:val="22"/>
          <w:szCs w:val="22"/>
        </w:rPr>
      </w:pPr>
      <w:r w:rsidRPr="00274996">
        <w:rPr>
          <w:rFonts w:ascii="Arial" w:hAnsi="Arial" w:cs="Arial"/>
          <w:sz w:val="22"/>
          <w:szCs w:val="22"/>
        </w:rPr>
        <w:t xml:space="preserve">Reporting to the Head of Department for Bioscience, the </w:t>
      </w:r>
      <w:r w:rsidR="003E4B16">
        <w:rPr>
          <w:rFonts w:ascii="Arial" w:hAnsi="Arial" w:cs="Arial"/>
          <w:sz w:val="22"/>
          <w:szCs w:val="22"/>
        </w:rPr>
        <w:t xml:space="preserve">Subject Area Lead for Biological and Biomedical Sciences </w:t>
      </w:r>
      <w:r w:rsidRPr="00274996">
        <w:rPr>
          <w:rFonts w:ascii="Arial" w:hAnsi="Arial" w:cs="Arial"/>
          <w:sz w:val="22"/>
          <w:szCs w:val="22"/>
        </w:rPr>
        <w:t>will build a high- performance academic team, have delegated responsibility to line manage colleagues, and will be accountable for performance of courses within their subject area across all institutional KPIs.</w:t>
      </w:r>
      <w:r w:rsidR="006C11F0">
        <w:rPr>
          <w:rFonts w:ascii="Arial" w:hAnsi="Arial" w:cs="Arial"/>
          <w:sz w:val="22"/>
          <w:szCs w:val="22"/>
        </w:rPr>
        <w:t xml:space="preserve"> The subject area currently include </w:t>
      </w:r>
      <w:r w:rsidR="00DD759C">
        <w:rPr>
          <w:rFonts w:ascii="Arial" w:hAnsi="Arial" w:cs="Arial"/>
          <w:sz w:val="22"/>
          <w:szCs w:val="22"/>
        </w:rPr>
        <w:t xml:space="preserve">the </w:t>
      </w:r>
      <w:r w:rsidR="00512A8E">
        <w:rPr>
          <w:rFonts w:ascii="Arial" w:hAnsi="Arial" w:cs="Arial"/>
          <w:sz w:val="22"/>
          <w:szCs w:val="22"/>
        </w:rPr>
        <w:t xml:space="preserve">responsibility </w:t>
      </w:r>
      <w:r w:rsidR="00DD759C">
        <w:rPr>
          <w:rFonts w:ascii="Arial" w:hAnsi="Arial" w:cs="Arial"/>
          <w:sz w:val="22"/>
          <w:szCs w:val="22"/>
        </w:rPr>
        <w:t xml:space="preserve">over </w:t>
      </w:r>
      <w:r w:rsidR="00B57F77">
        <w:rPr>
          <w:rFonts w:ascii="Arial" w:hAnsi="Arial" w:cs="Arial"/>
          <w:sz w:val="22"/>
          <w:szCs w:val="22"/>
        </w:rPr>
        <w:t xml:space="preserve">undergraduate and post-graduate programs in </w:t>
      </w:r>
      <w:r w:rsidR="006C11F0">
        <w:rPr>
          <w:rFonts w:ascii="Arial" w:hAnsi="Arial" w:cs="Arial"/>
          <w:sz w:val="22"/>
          <w:szCs w:val="22"/>
        </w:rPr>
        <w:t xml:space="preserve">Biomedical Sciences (IBMS accredited), </w:t>
      </w:r>
      <w:r w:rsidR="00B57F77">
        <w:rPr>
          <w:rFonts w:ascii="Arial" w:hAnsi="Arial" w:cs="Arial"/>
          <w:sz w:val="22"/>
          <w:szCs w:val="22"/>
        </w:rPr>
        <w:t>and undergraduate programs in Biotechnology/Biochemistry, Medical Physiology,</w:t>
      </w:r>
      <w:r w:rsidR="00512A8E">
        <w:rPr>
          <w:rFonts w:ascii="Arial" w:hAnsi="Arial" w:cs="Arial"/>
          <w:sz w:val="22"/>
          <w:szCs w:val="22"/>
        </w:rPr>
        <w:t xml:space="preserve"> w</w:t>
      </w:r>
      <w:r w:rsidR="00FC0027">
        <w:rPr>
          <w:rFonts w:ascii="Arial" w:hAnsi="Arial" w:cs="Arial"/>
          <w:sz w:val="22"/>
          <w:szCs w:val="22"/>
        </w:rPr>
        <w:t xml:space="preserve">ith plans to further diversify our </w:t>
      </w:r>
      <w:r w:rsidR="004F798A">
        <w:rPr>
          <w:rFonts w:ascii="Arial" w:hAnsi="Arial" w:cs="Arial"/>
          <w:sz w:val="22"/>
          <w:szCs w:val="22"/>
        </w:rPr>
        <w:t>portfolio of courses.</w:t>
      </w:r>
    </w:p>
    <w:p w14:paraId="4D616DFA" w14:textId="77777777" w:rsidR="007615D9" w:rsidRDefault="007615D9" w:rsidP="00274996">
      <w:pPr>
        <w:spacing w:line="276" w:lineRule="auto"/>
        <w:jc w:val="both"/>
        <w:rPr>
          <w:rFonts w:ascii="Arial" w:hAnsi="Arial" w:cs="Arial"/>
          <w:sz w:val="22"/>
          <w:szCs w:val="22"/>
        </w:rPr>
      </w:pPr>
    </w:p>
    <w:p w14:paraId="79ABC2E1" w14:textId="769E65B6" w:rsidR="007615D9" w:rsidRDefault="007615D9" w:rsidP="00274996">
      <w:pPr>
        <w:spacing w:line="276" w:lineRule="auto"/>
        <w:jc w:val="both"/>
        <w:rPr>
          <w:rFonts w:ascii="Arial" w:hAnsi="Arial" w:cs="Arial"/>
          <w:sz w:val="22"/>
          <w:szCs w:val="22"/>
        </w:rPr>
      </w:pPr>
      <w:r>
        <w:rPr>
          <w:rFonts w:ascii="Arial" w:hAnsi="Arial" w:cs="Arial"/>
          <w:sz w:val="22"/>
          <w:szCs w:val="22"/>
        </w:rPr>
        <w:t xml:space="preserve">This </w:t>
      </w:r>
      <w:r w:rsidRPr="007615D9">
        <w:rPr>
          <w:rFonts w:ascii="Arial" w:hAnsi="Arial" w:cs="Arial"/>
          <w:sz w:val="22"/>
          <w:szCs w:val="22"/>
        </w:rPr>
        <w:t xml:space="preserve">appointment </w:t>
      </w:r>
      <w:r>
        <w:rPr>
          <w:rFonts w:ascii="Arial" w:hAnsi="Arial" w:cs="Arial"/>
          <w:sz w:val="22"/>
          <w:szCs w:val="22"/>
        </w:rPr>
        <w:t xml:space="preserve">is </w:t>
      </w:r>
      <w:r w:rsidRPr="007615D9">
        <w:rPr>
          <w:rFonts w:ascii="Arial" w:hAnsi="Arial" w:cs="Arial"/>
          <w:sz w:val="22"/>
          <w:szCs w:val="22"/>
        </w:rPr>
        <w:t>on a non-substantive basis</w:t>
      </w:r>
      <w:r w:rsidR="00EC1BA6">
        <w:rPr>
          <w:rFonts w:ascii="Arial" w:hAnsi="Arial" w:cs="Arial"/>
          <w:sz w:val="22"/>
          <w:szCs w:val="22"/>
        </w:rPr>
        <w:t xml:space="preserve"> for a term of 3 years</w:t>
      </w:r>
      <w:r w:rsidRPr="007615D9">
        <w:rPr>
          <w:rFonts w:ascii="Arial" w:hAnsi="Arial" w:cs="Arial"/>
          <w:sz w:val="22"/>
          <w:szCs w:val="22"/>
        </w:rPr>
        <w:t>, with the potential for renewal</w:t>
      </w:r>
      <w:r w:rsidR="00EC1BA6">
        <w:rPr>
          <w:rFonts w:ascii="Arial" w:hAnsi="Arial" w:cs="Arial"/>
          <w:sz w:val="22"/>
          <w:szCs w:val="22"/>
        </w:rPr>
        <w:t xml:space="preserve"> for another term</w:t>
      </w:r>
      <w:r w:rsidRPr="007615D9">
        <w:rPr>
          <w:rFonts w:ascii="Arial" w:hAnsi="Arial" w:cs="Arial"/>
          <w:sz w:val="22"/>
          <w:szCs w:val="22"/>
        </w:rPr>
        <w:t xml:space="preserve">. If the appointment is not renewed </w:t>
      </w:r>
      <w:r w:rsidR="00EC1BA6">
        <w:rPr>
          <w:rFonts w:ascii="Arial" w:hAnsi="Arial" w:cs="Arial"/>
          <w:sz w:val="22"/>
          <w:szCs w:val="22"/>
        </w:rPr>
        <w:t xml:space="preserve">after the end of the term, </w:t>
      </w:r>
      <w:r w:rsidRPr="007615D9">
        <w:rPr>
          <w:rFonts w:ascii="Arial" w:hAnsi="Arial" w:cs="Arial"/>
          <w:sz w:val="22"/>
          <w:szCs w:val="22"/>
        </w:rPr>
        <w:t xml:space="preserve">the staff will return to their substantive </w:t>
      </w:r>
      <w:r w:rsidR="00EC1BA6">
        <w:rPr>
          <w:rFonts w:ascii="Arial" w:hAnsi="Arial" w:cs="Arial"/>
          <w:sz w:val="22"/>
          <w:szCs w:val="22"/>
        </w:rPr>
        <w:t xml:space="preserve">permanent </w:t>
      </w:r>
      <w:r w:rsidRPr="007615D9">
        <w:rPr>
          <w:rFonts w:ascii="Arial" w:hAnsi="Arial" w:cs="Arial"/>
          <w:sz w:val="22"/>
          <w:szCs w:val="22"/>
        </w:rPr>
        <w:t>position</w:t>
      </w:r>
      <w:r w:rsidR="00EC1BA6">
        <w:rPr>
          <w:rFonts w:ascii="Arial" w:hAnsi="Arial" w:cs="Arial"/>
          <w:sz w:val="22"/>
          <w:szCs w:val="22"/>
        </w:rPr>
        <w:t>,</w:t>
      </w:r>
      <w:r w:rsidRPr="007615D9">
        <w:rPr>
          <w:rFonts w:ascii="Arial" w:hAnsi="Arial" w:cs="Arial"/>
          <w:sz w:val="22"/>
          <w:szCs w:val="22"/>
        </w:rPr>
        <w:t xml:space="preserve"> which in this instance would be a </w:t>
      </w:r>
      <w:r w:rsidR="00EC1BA6">
        <w:rPr>
          <w:rFonts w:ascii="Arial" w:hAnsi="Arial" w:cs="Arial"/>
          <w:sz w:val="22"/>
          <w:szCs w:val="22"/>
        </w:rPr>
        <w:t>S</w:t>
      </w:r>
      <w:r w:rsidRPr="007615D9">
        <w:rPr>
          <w:rFonts w:ascii="Arial" w:hAnsi="Arial" w:cs="Arial"/>
          <w:sz w:val="22"/>
          <w:szCs w:val="22"/>
        </w:rPr>
        <w:t xml:space="preserve">enior </w:t>
      </w:r>
      <w:r w:rsidR="00EC1BA6">
        <w:rPr>
          <w:rFonts w:ascii="Arial" w:hAnsi="Arial" w:cs="Arial"/>
          <w:sz w:val="22"/>
          <w:szCs w:val="22"/>
        </w:rPr>
        <w:t>L</w:t>
      </w:r>
      <w:r w:rsidRPr="007615D9">
        <w:rPr>
          <w:rFonts w:ascii="Arial" w:hAnsi="Arial" w:cs="Arial"/>
          <w:sz w:val="22"/>
          <w:szCs w:val="22"/>
        </w:rPr>
        <w:t xml:space="preserve">ecturer </w:t>
      </w:r>
      <w:r w:rsidR="00EC1BA6">
        <w:rPr>
          <w:rFonts w:ascii="Arial" w:hAnsi="Arial" w:cs="Arial"/>
          <w:sz w:val="22"/>
          <w:szCs w:val="22"/>
        </w:rPr>
        <w:t>(Grade G) or an Associate Professor (Grade H) based on their qualifications, work experience and research profile.</w:t>
      </w:r>
    </w:p>
    <w:p w14:paraId="1614C975" w14:textId="77777777" w:rsidR="00274996" w:rsidRPr="00274996" w:rsidRDefault="00274996" w:rsidP="00274996">
      <w:pPr>
        <w:spacing w:line="276" w:lineRule="auto"/>
        <w:rPr>
          <w:rFonts w:ascii="Arial" w:hAnsi="Arial" w:cs="Arial"/>
          <w:sz w:val="22"/>
          <w:szCs w:val="22"/>
        </w:rPr>
      </w:pPr>
    </w:p>
    <w:p w14:paraId="1E8FAE66" w14:textId="2D86981A" w:rsidR="0086263B" w:rsidRDefault="00274996" w:rsidP="00274996">
      <w:pPr>
        <w:spacing w:line="276" w:lineRule="auto"/>
        <w:jc w:val="both"/>
        <w:rPr>
          <w:rFonts w:ascii="Arial" w:hAnsi="Arial" w:cs="Arial"/>
          <w:sz w:val="22"/>
          <w:szCs w:val="22"/>
        </w:rPr>
      </w:pPr>
      <w:r w:rsidRPr="00274996">
        <w:rPr>
          <w:rFonts w:ascii="Arial" w:hAnsi="Arial" w:cs="Arial"/>
          <w:sz w:val="22"/>
          <w:szCs w:val="22"/>
        </w:rPr>
        <w:t>The role is both challenging and rewarding, with a broad range of responsibilities and expectation of the highest levels of transformational change. The responsibilities fall into the following broad areas:</w:t>
      </w:r>
    </w:p>
    <w:p w14:paraId="4E922804" w14:textId="77777777" w:rsidR="006B5561" w:rsidRDefault="006B5561" w:rsidP="00274996">
      <w:pPr>
        <w:spacing w:line="276" w:lineRule="auto"/>
        <w:jc w:val="both"/>
        <w:rPr>
          <w:rFonts w:ascii="Arial" w:hAnsi="Arial" w:cs="Arial"/>
          <w:sz w:val="22"/>
          <w:szCs w:val="22"/>
        </w:rPr>
      </w:pPr>
    </w:p>
    <w:p w14:paraId="49140134" w14:textId="1CAB0DF4" w:rsidR="008064F2" w:rsidRPr="008064F2" w:rsidRDefault="008064F2" w:rsidP="008064F2">
      <w:pPr>
        <w:pStyle w:val="ListParagraph"/>
        <w:numPr>
          <w:ilvl w:val="0"/>
          <w:numId w:val="23"/>
        </w:numPr>
        <w:spacing w:line="276" w:lineRule="auto"/>
        <w:ind w:left="284" w:hanging="284"/>
        <w:rPr>
          <w:rFonts w:ascii="Arial" w:hAnsi="Arial" w:cs="Arial"/>
          <w:sz w:val="22"/>
          <w:szCs w:val="22"/>
        </w:rPr>
      </w:pPr>
      <w:r w:rsidRPr="008064F2">
        <w:rPr>
          <w:rFonts w:ascii="Arial" w:hAnsi="Arial" w:cs="Arial"/>
          <w:sz w:val="22"/>
          <w:szCs w:val="22"/>
        </w:rPr>
        <w:t>To build and manage an effective and efficient staff resource base.</w:t>
      </w:r>
    </w:p>
    <w:p w14:paraId="1F7F1091" w14:textId="4616F3DB" w:rsidR="008064F2" w:rsidRPr="008064F2" w:rsidRDefault="008064F2" w:rsidP="008064F2">
      <w:pPr>
        <w:pStyle w:val="ListParagraph"/>
        <w:numPr>
          <w:ilvl w:val="0"/>
          <w:numId w:val="23"/>
        </w:numPr>
        <w:spacing w:line="276" w:lineRule="auto"/>
        <w:ind w:left="284" w:hanging="284"/>
        <w:rPr>
          <w:rFonts w:ascii="Arial" w:hAnsi="Arial" w:cs="Arial"/>
          <w:sz w:val="22"/>
          <w:szCs w:val="22"/>
        </w:rPr>
      </w:pPr>
      <w:r w:rsidRPr="008064F2">
        <w:rPr>
          <w:rFonts w:ascii="Arial" w:hAnsi="Arial" w:cs="Arial"/>
          <w:sz w:val="22"/>
          <w:szCs w:val="22"/>
        </w:rPr>
        <w:t xml:space="preserve">To deliver transformational improvements in subject area </w:t>
      </w:r>
      <w:r w:rsidR="00BE1C4D">
        <w:rPr>
          <w:rFonts w:ascii="Arial" w:hAnsi="Arial" w:cs="Arial"/>
          <w:sz w:val="22"/>
          <w:szCs w:val="22"/>
        </w:rPr>
        <w:t xml:space="preserve">and maintain PSRB </w:t>
      </w:r>
      <w:r w:rsidR="009B045D">
        <w:rPr>
          <w:rFonts w:ascii="Arial" w:hAnsi="Arial" w:cs="Arial"/>
          <w:sz w:val="22"/>
          <w:szCs w:val="22"/>
        </w:rPr>
        <w:t>standards</w:t>
      </w:r>
      <w:r w:rsidR="00BE1C4D">
        <w:rPr>
          <w:rFonts w:ascii="Arial" w:hAnsi="Arial" w:cs="Arial"/>
          <w:sz w:val="22"/>
          <w:szCs w:val="22"/>
        </w:rPr>
        <w:t xml:space="preserve"> and requirements</w:t>
      </w:r>
      <w:r w:rsidR="00A6261E">
        <w:rPr>
          <w:rFonts w:ascii="Arial" w:hAnsi="Arial" w:cs="Arial"/>
          <w:sz w:val="22"/>
          <w:szCs w:val="22"/>
        </w:rPr>
        <w:t xml:space="preserve">, and meeting </w:t>
      </w:r>
      <w:r w:rsidRPr="008064F2">
        <w:rPr>
          <w:rFonts w:ascii="Arial" w:hAnsi="Arial" w:cs="Arial"/>
          <w:sz w:val="22"/>
          <w:szCs w:val="22"/>
        </w:rPr>
        <w:t>outcomes including student continuation, progression, attainment, experience and graduate employment;</w:t>
      </w:r>
    </w:p>
    <w:p w14:paraId="68AB5AFF" w14:textId="58E8B15B" w:rsidR="008064F2" w:rsidRPr="008064F2" w:rsidRDefault="008064F2" w:rsidP="008064F2">
      <w:pPr>
        <w:pStyle w:val="ListParagraph"/>
        <w:numPr>
          <w:ilvl w:val="0"/>
          <w:numId w:val="23"/>
        </w:numPr>
        <w:spacing w:line="276" w:lineRule="auto"/>
        <w:ind w:left="284" w:hanging="284"/>
        <w:rPr>
          <w:rFonts w:ascii="Arial" w:hAnsi="Arial" w:cs="Arial"/>
          <w:sz w:val="22"/>
          <w:szCs w:val="22"/>
        </w:rPr>
      </w:pPr>
      <w:r w:rsidRPr="008064F2">
        <w:rPr>
          <w:rFonts w:ascii="Arial" w:hAnsi="Arial" w:cs="Arial"/>
          <w:sz w:val="22"/>
          <w:szCs w:val="22"/>
        </w:rPr>
        <w:t>To increase performance of courses in their respective areas in TEF and to promote the impact and visibility of knowledge exchange, academic advancements, industry partnerships and entrepreneurial achievements of the area to non-academic audiences</w:t>
      </w:r>
    </w:p>
    <w:p w14:paraId="70FBCA9E" w14:textId="6C318894" w:rsidR="008064F2" w:rsidRPr="008064F2" w:rsidRDefault="008064F2" w:rsidP="008064F2">
      <w:pPr>
        <w:pStyle w:val="ListParagraph"/>
        <w:numPr>
          <w:ilvl w:val="0"/>
          <w:numId w:val="23"/>
        </w:numPr>
        <w:spacing w:line="276" w:lineRule="auto"/>
        <w:ind w:left="284" w:hanging="284"/>
        <w:jc w:val="both"/>
        <w:rPr>
          <w:rFonts w:ascii="Arial" w:hAnsi="Arial" w:cs="Arial"/>
          <w:sz w:val="22"/>
          <w:szCs w:val="22"/>
        </w:rPr>
      </w:pPr>
      <w:r w:rsidRPr="008064F2">
        <w:rPr>
          <w:rFonts w:ascii="Arial" w:hAnsi="Arial" w:cs="Arial"/>
          <w:sz w:val="22"/>
          <w:szCs w:val="22"/>
        </w:rPr>
        <w:t>To champion and deliver growth and diversification initiatives.</w:t>
      </w:r>
    </w:p>
    <w:p w14:paraId="62175483" w14:textId="77777777" w:rsidR="007007EB" w:rsidRPr="007007EB" w:rsidRDefault="007007EB" w:rsidP="007007EB">
      <w:pPr>
        <w:jc w:val="both"/>
        <w:rPr>
          <w:rFonts w:ascii="Arial" w:hAnsi="Arial" w:cs="Arial"/>
          <w:b/>
          <w:i/>
          <w:iCs/>
          <w:sz w:val="22"/>
          <w:szCs w:val="22"/>
        </w:rPr>
      </w:pPr>
    </w:p>
    <w:p w14:paraId="5E9B3AD0" w14:textId="1855D4C9" w:rsidR="006B5561" w:rsidRDefault="006B5561">
      <w:pPr>
        <w:rPr>
          <w:rFonts w:ascii="Arial" w:hAnsi="Arial" w:cs="Arial"/>
          <w:b/>
          <w:sz w:val="22"/>
          <w:szCs w:val="22"/>
        </w:rPr>
      </w:pPr>
    </w:p>
    <w:p w14:paraId="33499AFC" w14:textId="77777777" w:rsidR="006B5561" w:rsidRDefault="006B5561">
      <w:pPr>
        <w:rPr>
          <w:rFonts w:ascii="Arial" w:hAnsi="Arial" w:cs="Arial"/>
          <w:b/>
          <w:sz w:val="22"/>
          <w:szCs w:val="22"/>
        </w:rPr>
      </w:pPr>
      <w:r>
        <w:rPr>
          <w:rFonts w:ascii="Arial" w:hAnsi="Arial" w:cs="Arial"/>
          <w:b/>
          <w:sz w:val="22"/>
          <w:szCs w:val="22"/>
        </w:rPr>
        <w:br w:type="page"/>
      </w:r>
    </w:p>
    <w:p w14:paraId="782E5F0E" w14:textId="7380E7CD" w:rsidR="00CF5952" w:rsidRDefault="007007EB" w:rsidP="007007EB">
      <w:pPr>
        <w:jc w:val="both"/>
        <w:rPr>
          <w:rFonts w:ascii="Arial" w:hAnsi="Arial" w:cs="Arial"/>
          <w:b/>
          <w:sz w:val="22"/>
          <w:szCs w:val="22"/>
        </w:rPr>
      </w:pPr>
      <w:r w:rsidRPr="007007EB">
        <w:rPr>
          <w:rFonts w:ascii="Arial" w:hAnsi="Arial" w:cs="Arial"/>
          <w:b/>
          <w:sz w:val="22"/>
          <w:szCs w:val="22"/>
        </w:rPr>
        <w:lastRenderedPageBreak/>
        <w:t>KEY DUTIES AND RESPONSIBILITIES</w:t>
      </w:r>
    </w:p>
    <w:p w14:paraId="78017A66" w14:textId="6CC05008" w:rsidR="008514D2" w:rsidRPr="008514D2" w:rsidRDefault="00547888" w:rsidP="002359D3">
      <w:pPr>
        <w:pStyle w:val="ListParagraph"/>
        <w:numPr>
          <w:ilvl w:val="0"/>
          <w:numId w:val="23"/>
        </w:numPr>
        <w:spacing w:line="276" w:lineRule="auto"/>
        <w:ind w:left="284" w:hanging="284"/>
        <w:rPr>
          <w:rFonts w:ascii="Arial" w:hAnsi="Arial" w:cs="Arial"/>
          <w:sz w:val="22"/>
          <w:szCs w:val="22"/>
        </w:rPr>
      </w:pPr>
      <w:r w:rsidRPr="008514D2">
        <w:rPr>
          <w:rFonts w:ascii="Arial" w:hAnsi="Arial" w:cs="Arial"/>
          <w:sz w:val="22"/>
          <w:szCs w:val="22"/>
        </w:rPr>
        <w:t>Ensure delivery of the subject area’s contribution to University and School strategic plans and performance targets</w:t>
      </w:r>
      <w:r w:rsidR="00592E36" w:rsidRPr="008514D2">
        <w:rPr>
          <w:rFonts w:ascii="Arial" w:hAnsi="Arial" w:cs="Arial"/>
          <w:sz w:val="22"/>
          <w:szCs w:val="22"/>
        </w:rPr>
        <w:t xml:space="preserve">, </w:t>
      </w:r>
      <w:r w:rsidR="008514D2" w:rsidRPr="008514D2">
        <w:rPr>
          <w:rFonts w:ascii="Arial" w:hAnsi="Arial" w:cs="Arial"/>
          <w:sz w:val="22"/>
          <w:szCs w:val="22"/>
        </w:rPr>
        <w:t>build and manage an efficient staff resource base</w:t>
      </w:r>
      <w:r w:rsidR="002359D3">
        <w:rPr>
          <w:rFonts w:ascii="Arial" w:hAnsi="Arial" w:cs="Arial"/>
          <w:sz w:val="22"/>
          <w:szCs w:val="22"/>
        </w:rPr>
        <w:t>, with line management responsibility within biological and biomedical sciences</w:t>
      </w:r>
      <w:r w:rsidR="008514D2" w:rsidRPr="008514D2">
        <w:rPr>
          <w:rFonts w:ascii="Arial" w:hAnsi="Arial" w:cs="Arial"/>
          <w:sz w:val="22"/>
          <w:szCs w:val="22"/>
        </w:rPr>
        <w:t>.</w:t>
      </w:r>
    </w:p>
    <w:p w14:paraId="5D9A6154" w14:textId="4DCF8906" w:rsidR="00547888" w:rsidRPr="00547888" w:rsidRDefault="00547888" w:rsidP="00547888">
      <w:pPr>
        <w:pStyle w:val="ListParagraph"/>
        <w:numPr>
          <w:ilvl w:val="0"/>
          <w:numId w:val="23"/>
        </w:numPr>
        <w:spacing w:line="276" w:lineRule="auto"/>
        <w:ind w:left="284" w:hanging="284"/>
        <w:rPr>
          <w:rFonts w:ascii="Arial" w:hAnsi="Arial" w:cs="Arial"/>
          <w:sz w:val="22"/>
          <w:szCs w:val="22"/>
        </w:rPr>
      </w:pPr>
      <w:r w:rsidRPr="00547888">
        <w:rPr>
          <w:rFonts w:ascii="Arial" w:hAnsi="Arial" w:cs="Arial"/>
          <w:sz w:val="22"/>
          <w:szCs w:val="22"/>
        </w:rPr>
        <w:t xml:space="preserve">To support the Head of Department for </w:t>
      </w:r>
      <w:r w:rsidR="007A7BAF">
        <w:rPr>
          <w:rFonts w:ascii="Arial" w:hAnsi="Arial" w:cs="Arial"/>
          <w:sz w:val="22"/>
          <w:szCs w:val="22"/>
        </w:rPr>
        <w:t xml:space="preserve">Bioscience </w:t>
      </w:r>
      <w:r w:rsidRPr="00547888">
        <w:rPr>
          <w:rFonts w:ascii="Arial" w:hAnsi="Arial" w:cs="Arial"/>
          <w:sz w:val="22"/>
          <w:szCs w:val="22"/>
        </w:rPr>
        <w:t>in the effective performance management of all staff in the subject area to ensure excellent teaching, learning, student outcomes and the student experience as well as research and enterprise.</w:t>
      </w:r>
    </w:p>
    <w:p w14:paraId="119090D9" w14:textId="3889E584" w:rsidR="00547888" w:rsidRPr="00547888" w:rsidRDefault="00547888" w:rsidP="0091536A">
      <w:pPr>
        <w:pStyle w:val="ListParagraph"/>
        <w:numPr>
          <w:ilvl w:val="0"/>
          <w:numId w:val="23"/>
        </w:numPr>
        <w:spacing w:line="276" w:lineRule="auto"/>
        <w:ind w:left="284" w:hanging="284"/>
        <w:rPr>
          <w:rFonts w:ascii="Arial" w:hAnsi="Arial" w:cs="Arial"/>
          <w:sz w:val="22"/>
          <w:szCs w:val="22"/>
        </w:rPr>
      </w:pPr>
      <w:r w:rsidRPr="00547888">
        <w:rPr>
          <w:rFonts w:ascii="Arial" w:hAnsi="Arial" w:cs="Arial"/>
          <w:sz w:val="22"/>
          <w:szCs w:val="22"/>
        </w:rPr>
        <w:t>To deliver the effective performance of courses within the subject area in terms of continuation, progression, achievement, student experience and graduate outcomes,</w:t>
      </w:r>
      <w:r w:rsidR="0091536A">
        <w:rPr>
          <w:rFonts w:ascii="Arial" w:hAnsi="Arial" w:cs="Arial"/>
          <w:sz w:val="22"/>
          <w:szCs w:val="22"/>
        </w:rPr>
        <w:t xml:space="preserve"> meeting OfS and other regulatory standards. </w:t>
      </w:r>
      <w:r w:rsidRPr="00547888">
        <w:rPr>
          <w:rFonts w:ascii="Arial" w:hAnsi="Arial" w:cs="Arial"/>
          <w:sz w:val="22"/>
          <w:szCs w:val="22"/>
        </w:rPr>
        <w:t xml:space="preserve"> </w:t>
      </w:r>
    </w:p>
    <w:p w14:paraId="2910E90F" w14:textId="1669CA3F" w:rsidR="00547888" w:rsidRPr="00547888" w:rsidRDefault="00547888" w:rsidP="00547888">
      <w:pPr>
        <w:pStyle w:val="ListParagraph"/>
        <w:numPr>
          <w:ilvl w:val="0"/>
          <w:numId w:val="23"/>
        </w:numPr>
        <w:spacing w:line="276" w:lineRule="auto"/>
        <w:ind w:left="284" w:hanging="284"/>
        <w:rPr>
          <w:rFonts w:ascii="Arial" w:hAnsi="Arial" w:cs="Arial"/>
          <w:sz w:val="22"/>
          <w:szCs w:val="22"/>
        </w:rPr>
      </w:pPr>
      <w:r w:rsidRPr="00547888">
        <w:rPr>
          <w:rFonts w:ascii="Arial" w:hAnsi="Arial" w:cs="Arial"/>
          <w:sz w:val="22"/>
          <w:szCs w:val="22"/>
        </w:rPr>
        <w:t>To work with the Head of Department to deliver new and continuing student enrolments of courses to target.</w:t>
      </w:r>
    </w:p>
    <w:p w14:paraId="3AC49A87" w14:textId="093B750D" w:rsidR="00547888" w:rsidRPr="00547888" w:rsidRDefault="00547888" w:rsidP="00547888">
      <w:pPr>
        <w:pStyle w:val="ListParagraph"/>
        <w:numPr>
          <w:ilvl w:val="0"/>
          <w:numId w:val="23"/>
        </w:numPr>
        <w:spacing w:line="276" w:lineRule="auto"/>
        <w:ind w:left="284" w:hanging="284"/>
        <w:rPr>
          <w:rFonts w:ascii="Arial" w:hAnsi="Arial" w:cs="Arial"/>
          <w:sz w:val="22"/>
          <w:szCs w:val="22"/>
        </w:rPr>
      </w:pPr>
      <w:r w:rsidRPr="00547888">
        <w:rPr>
          <w:rFonts w:ascii="Arial" w:hAnsi="Arial" w:cs="Arial"/>
          <w:sz w:val="22"/>
          <w:szCs w:val="22"/>
        </w:rPr>
        <w:t xml:space="preserve">Contribute to the development and delivery of strategic plans for the school aligned with Vision 2028 through engagement with the Head of Department, </w:t>
      </w:r>
      <w:r w:rsidR="007E61A7">
        <w:rPr>
          <w:rFonts w:ascii="Arial" w:hAnsi="Arial" w:cs="Arial"/>
          <w:sz w:val="22"/>
          <w:szCs w:val="22"/>
        </w:rPr>
        <w:t xml:space="preserve">Executive </w:t>
      </w:r>
      <w:r w:rsidRPr="00547888">
        <w:rPr>
          <w:rFonts w:ascii="Arial" w:hAnsi="Arial" w:cs="Arial"/>
          <w:sz w:val="22"/>
          <w:szCs w:val="22"/>
        </w:rPr>
        <w:t xml:space="preserve">Dean of </w:t>
      </w:r>
      <w:r w:rsidR="007E61A7">
        <w:rPr>
          <w:rFonts w:ascii="Arial" w:hAnsi="Arial" w:cs="Arial"/>
          <w:sz w:val="22"/>
          <w:szCs w:val="22"/>
        </w:rPr>
        <w:t xml:space="preserve">the </w:t>
      </w:r>
      <w:r w:rsidRPr="00547888">
        <w:rPr>
          <w:rFonts w:ascii="Arial" w:hAnsi="Arial" w:cs="Arial"/>
          <w:sz w:val="22"/>
          <w:szCs w:val="22"/>
        </w:rPr>
        <w:t>School, and colleagues.</w:t>
      </w:r>
    </w:p>
    <w:p w14:paraId="0C6B3E1C" w14:textId="7ABFDE46" w:rsidR="00547888" w:rsidRPr="00547888" w:rsidRDefault="00547888" w:rsidP="00547888">
      <w:pPr>
        <w:pStyle w:val="ListParagraph"/>
        <w:numPr>
          <w:ilvl w:val="0"/>
          <w:numId w:val="23"/>
        </w:numPr>
        <w:spacing w:line="276" w:lineRule="auto"/>
        <w:ind w:left="284" w:hanging="284"/>
        <w:rPr>
          <w:rFonts w:ascii="Arial" w:hAnsi="Arial" w:cs="Arial"/>
          <w:sz w:val="22"/>
          <w:szCs w:val="22"/>
        </w:rPr>
      </w:pPr>
      <w:r w:rsidRPr="00547888">
        <w:rPr>
          <w:rFonts w:ascii="Arial" w:hAnsi="Arial" w:cs="Arial"/>
          <w:sz w:val="22"/>
          <w:szCs w:val="22"/>
        </w:rPr>
        <w:t>Responsible for Assessments in the subject area (examinations, coursework, etc)</w:t>
      </w:r>
    </w:p>
    <w:p w14:paraId="205A9B53" w14:textId="6600844F" w:rsidR="00547888" w:rsidRPr="00547888" w:rsidRDefault="00547888" w:rsidP="00547888">
      <w:pPr>
        <w:pStyle w:val="ListParagraph"/>
        <w:numPr>
          <w:ilvl w:val="0"/>
          <w:numId w:val="23"/>
        </w:numPr>
        <w:spacing w:line="276" w:lineRule="auto"/>
        <w:ind w:left="284" w:hanging="284"/>
        <w:rPr>
          <w:rFonts w:ascii="Arial" w:hAnsi="Arial" w:cs="Arial"/>
          <w:sz w:val="22"/>
          <w:szCs w:val="22"/>
        </w:rPr>
      </w:pPr>
      <w:r w:rsidRPr="00547888">
        <w:rPr>
          <w:rFonts w:ascii="Arial" w:hAnsi="Arial" w:cs="Arial"/>
          <w:sz w:val="22"/>
          <w:szCs w:val="22"/>
        </w:rPr>
        <w:t xml:space="preserve">Responsible for responding to </w:t>
      </w:r>
      <w:r w:rsidR="00D54BFB">
        <w:rPr>
          <w:rFonts w:ascii="Arial" w:hAnsi="Arial" w:cs="Arial"/>
          <w:sz w:val="22"/>
          <w:szCs w:val="22"/>
        </w:rPr>
        <w:t xml:space="preserve">the </w:t>
      </w:r>
      <w:r w:rsidRPr="00547888">
        <w:rPr>
          <w:rFonts w:ascii="Arial" w:hAnsi="Arial" w:cs="Arial"/>
          <w:sz w:val="22"/>
          <w:szCs w:val="22"/>
        </w:rPr>
        <w:t>External Examiners’ comments and reports and for nominating appropriate subject area external examiners for consideration for appointment.</w:t>
      </w:r>
    </w:p>
    <w:p w14:paraId="2263F5A0" w14:textId="11358DEC" w:rsidR="00547888" w:rsidRPr="00547888" w:rsidRDefault="00547888" w:rsidP="00547888">
      <w:pPr>
        <w:pStyle w:val="ListParagraph"/>
        <w:numPr>
          <w:ilvl w:val="0"/>
          <w:numId w:val="23"/>
        </w:numPr>
        <w:spacing w:line="276" w:lineRule="auto"/>
        <w:ind w:left="284" w:hanging="284"/>
        <w:rPr>
          <w:rFonts w:ascii="Arial" w:hAnsi="Arial" w:cs="Arial"/>
          <w:sz w:val="22"/>
          <w:szCs w:val="22"/>
        </w:rPr>
      </w:pPr>
      <w:r w:rsidRPr="00547888">
        <w:rPr>
          <w:rFonts w:ascii="Arial" w:hAnsi="Arial" w:cs="Arial"/>
          <w:sz w:val="22"/>
          <w:szCs w:val="22"/>
        </w:rPr>
        <w:t>Responsible for quality assurance, enhancement, and standards in the subject area</w:t>
      </w:r>
      <w:r w:rsidR="00D54BFB">
        <w:rPr>
          <w:rFonts w:ascii="Arial" w:hAnsi="Arial" w:cs="Arial"/>
          <w:sz w:val="22"/>
          <w:szCs w:val="22"/>
        </w:rPr>
        <w:t xml:space="preserve">, and </w:t>
      </w:r>
      <w:r w:rsidR="001F32FE">
        <w:rPr>
          <w:rFonts w:ascii="Arial" w:hAnsi="Arial" w:cs="Arial"/>
          <w:sz w:val="22"/>
          <w:szCs w:val="22"/>
        </w:rPr>
        <w:t xml:space="preserve">relevant </w:t>
      </w:r>
      <w:r w:rsidR="00D54BFB">
        <w:rPr>
          <w:rFonts w:ascii="Arial" w:hAnsi="Arial" w:cs="Arial"/>
          <w:sz w:val="22"/>
          <w:szCs w:val="22"/>
        </w:rPr>
        <w:t>PSRB and external body</w:t>
      </w:r>
      <w:r w:rsidR="001F32FE">
        <w:rPr>
          <w:rFonts w:ascii="Arial" w:hAnsi="Arial" w:cs="Arial"/>
          <w:sz w:val="22"/>
          <w:szCs w:val="22"/>
        </w:rPr>
        <w:t xml:space="preserve"> standards and quality assurance. </w:t>
      </w:r>
    </w:p>
    <w:p w14:paraId="005E9D2C" w14:textId="4C8CE4DB" w:rsidR="00547888" w:rsidRPr="00547888" w:rsidRDefault="00547888" w:rsidP="00547888">
      <w:pPr>
        <w:pStyle w:val="ListParagraph"/>
        <w:numPr>
          <w:ilvl w:val="0"/>
          <w:numId w:val="23"/>
        </w:numPr>
        <w:spacing w:line="276" w:lineRule="auto"/>
        <w:ind w:left="284" w:hanging="284"/>
        <w:rPr>
          <w:rFonts w:ascii="Arial" w:hAnsi="Arial" w:cs="Arial"/>
          <w:sz w:val="22"/>
          <w:szCs w:val="22"/>
        </w:rPr>
      </w:pPr>
      <w:r w:rsidRPr="00547888">
        <w:rPr>
          <w:rFonts w:ascii="Arial" w:hAnsi="Arial" w:cs="Arial"/>
          <w:sz w:val="22"/>
          <w:szCs w:val="22"/>
        </w:rPr>
        <w:t>Ensure that all teaching is timetabled within agreed guidelines.</w:t>
      </w:r>
    </w:p>
    <w:p w14:paraId="1712F1EC" w14:textId="1F7DD5BA" w:rsidR="00547888" w:rsidRPr="00547888" w:rsidRDefault="00547888" w:rsidP="00547888">
      <w:pPr>
        <w:pStyle w:val="ListParagraph"/>
        <w:numPr>
          <w:ilvl w:val="0"/>
          <w:numId w:val="23"/>
        </w:numPr>
        <w:spacing w:line="276" w:lineRule="auto"/>
        <w:ind w:left="284" w:hanging="284"/>
        <w:rPr>
          <w:rFonts w:ascii="Arial" w:hAnsi="Arial" w:cs="Arial"/>
          <w:sz w:val="22"/>
          <w:szCs w:val="22"/>
        </w:rPr>
      </w:pPr>
      <w:r w:rsidRPr="00547888">
        <w:rPr>
          <w:rFonts w:ascii="Arial" w:hAnsi="Arial" w:cs="Arial"/>
          <w:sz w:val="22"/>
          <w:szCs w:val="22"/>
        </w:rPr>
        <w:t xml:space="preserve">Ensure that Health, Safety and Environmental practice in the subject area complies with </w:t>
      </w:r>
      <w:r w:rsidR="00182242" w:rsidRPr="00547888">
        <w:rPr>
          <w:rFonts w:ascii="Arial" w:hAnsi="Arial" w:cs="Arial"/>
          <w:sz w:val="22"/>
          <w:szCs w:val="22"/>
        </w:rPr>
        <w:t>university</w:t>
      </w:r>
      <w:r w:rsidRPr="00547888">
        <w:rPr>
          <w:rFonts w:ascii="Arial" w:hAnsi="Arial" w:cs="Arial"/>
          <w:sz w:val="22"/>
          <w:szCs w:val="22"/>
        </w:rPr>
        <w:t xml:space="preserve"> policy and regulations;</w:t>
      </w:r>
    </w:p>
    <w:p w14:paraId="06421647" w14:textId="5C05C9CE" w:rsidR="00547888" w:rsidRPr="00547888" w:rsidRDefault="00547888" w:rsidP="00547888">
      <w:pPr>
        <w:pStyle w:val="ListParagraph"/>
        <w:numPr>
          <w:ilvl w:val="0"/>
          <w:numId w:val="23"/>
        </w:numPr>
        <w:spacing w:line="276" w:lineRule="auto"/>
        <w:ind w:left="284" w:hanging="284"/>
        <w:rPr>
          <w:rFonts w:ascii="Arial" w:hAnsi="Arial" w:cs="Arial"/>
          <w:sz w:val="22"/>
          <w:szCs w:val="22"/>
        </w:rPr>
      </w:pPr>
      <w:r w:rsidRPr="00547888">
        <w:rPr>
          <w:rFonts w:ascii="Arial" w:hAnsi="Arial" w:cs="Arial"/>
          <w:sz w:val="22"/>
          <w:szCs w:val="22"/>
        </w:rPr>
        <w:t>Ensure effective representation of the subject area’s interests within and outside the University;</w:t>
      </w:r>
    </w:p>
    <w:p w14:paraId="066697B6" w14:textId="1EBBA1A0" w:rsidR="00547888" w:rsidRPr="00547888" w:rsidRDefault="00547888" w:rsidP="00547888">
      <w:pPr>
        <w:pStyle w:val="ListParagraph"/>
        <w:numPr>
          <w:ilvl w:val="0"/>
          <w:numId w:val="23"/>
        </w:numPr>
        <w:spacing w:line="276" w:lineRule="auto"/>
        <w:ind w:left="284" w:hanging="284"/>
        <w:rPr>
          <w:rFonts w:ascii="Arial" w:hAnsi="Arial" w:cs="Arial"/>
          <w:sz w:val="22"/>
          <w:szCs w:val="22"/>
        </w:rPr>
      </w:pPr>
      <w:r w:rsidRPr="00547888">
        <w:rPr>
          <w:rFonts w:ascii="Arial" w:hAnsi="Arial" w:cs="Arial"/>
          <w:sz w:val="22"/>
          <w:szCs w:val="22"/>
        </w:rPr>
        <w:t>Ensure that the activities of the subject areas are undertaken in accordance with the PSRB, governance, policy, and regulatory frameworks of the University.</w:t>
      </w:r>
    </w:p>
    <w:p w14:paraId="524AF80C" w14:textId="677F9608" w:rsidR="00547888" w:rsidRPr="00547888" w:rsidRDefault="00547888" w:rsidP="00547888">
      <w:pPr>
        <w:pStyle w:val="ListParagraph"/>
        <w:numPr>
          <w:ilvl w:val="0"/>
          <w:numId w:val="23"/>
        </w:numPr>
        <w:spacing w:line="276" w:lineRule="auto"/>
        <w:ind w:left="284" w:hanging="284"/>
        <w:rPr>
          <w:rFonts w:ascii="Arial" w:hAnsi="Arial" w:cs="Arial"/>
          <w:sz w:val="22"/>
          <w:szCs w:val="22"/>
        </w:rPr>
      </w:pPr>
      <w:r w:rsidRPr="00547888">
        <w:rPr>
          <w:rFonts w:ascii="Arial" w:hAnsi="Arial" w:cs="Arial"/>
          <w:sz w:val="22"/>
          <w:szCs w:val="22"/>
        </w:rPr>
        <w:t>Actively promoting equality and diversity, in accordance with UEL’s equality and diversity policies.</w:t>
      </w:r>
    </w:p>
    <w:p w14:paraId="1D2457FE" w14:textId="68A58FAB" w:rsidR="00547888" w:rsidRPr="00547888" w:rsidRDefault="00547888" w:rsidP="00547888">
      <w:pPr>
        <w:pStyle w:val="ListParagraph"/>
        <w:numPr>
          <w:ilvl w:val="0"/>
          <w:numId w:val="23"/>
        </w:numPr>
        <w:spacing w:line="276" w:lineRule="auto"/>
        <w:ind w:left="284" w:hanging="284"/>
        <w:rPr>
          <w:rFonts w:ascii="Arial" w:hAnsi="Arial" w:cs="Arial"/>
          <w:sz w:val="22"/>
          <w:szCs w:val="22"/>
        </w:rPr>
      </w:pPr>
      <w:r w:rsidRPr="00547888">
        <w:rPr>
          <w:rFonts w:ascii="Arial" w:hAnsi="Arial" w:cs="Arial"/>
          <w:sz w:val="22"/>
          <w:szCs w:val="22"/>
        </w:rPr>
        <w:t xml:space="preserve">Liaise with partners and external organisations and professional bodies as required by the Head of Department and Dean of School, to represent, promote and grow the provision and reputation of </w:t>
      </w:r>
      <w:r w:rsidR="001F32FE">
        <w:rPr>
          <w:rFonts w:ascii="Arial" w:hAnsi="Arial" w:cs="Arial"/>
          <w:sz w:val="22"/>
          <w:szCs w:val="22"/>
        </w:rPr>
        <w:t xml:space="preserve">biomedical science </w:t>
      </w:r>
      <w:r w:rsidRPr="00547888">
        <w:rPr>
          <w:rFonts w:ascii="Arial" w:hAnsi="Arial" w:cs="Arial"/>
          <w:sz w:val="22"/>
          <w:szCs w:val="22"/>
        </w:rPr>
        <w:t>courses across the sector.</w:t>
      </w:r>
    </w:p>
    <w:p w14:paraId="23CB835F" w14:textId="0C08DEF7" w:rsidR="00547888" w:rsidRPr="00547888" w:rsidRDefault="00547888" w:rsidP="00547888">
      <w:pPr>
        <w:pStyle w:val="ListParagraph"/>
        <w:numPr>
          <w:ilvl w:val="0"/>
          <w:numId w:val="23"/>
        </w:numPr>
        <w:spacing w:line="276" w:lineRule="auto"/>
        <w:ind w:left="284" w:hanging="284"/>
        <w:rPr>
          <w:rFonts w:ascii="Arial" w:hAnsi="Arial" w:cs="Arial"/>
          <w:sz w:val="22"/>
          <w:szCs w:val="22"/>
        </w:rPr>
      </w:pPr>
      <w:r w:rsidRPr="00547888">
        <w:rPr>
          <w:rFonts w:ascii="Arial" w:hAnsi="Arial" w:cs="Arial"/>
          <w:sz w:val="22"/>
          <w:szCs w:val="22"/>
        </w:rPr>
        <w:t>Ensure the meeting / monitoring of PSRB standards and reporting to the regulatory body as necessary and delegated by the Head of Department</w:t>
      </w:r>
      <w:r w:rsidR="00B21DA2">
        <w:rPr>
          <w:rFonts w:ascii="Arial" w:hAnsi="Arial" w:cs="Arial"/>
          <w:sz w:val="22"/>
          <w:szCs w:val="22"/>
        </w:rPr>
        <w:t>.</w:t>
      </w:r>
    </w:p>
    <w:p w14:paraId="104EAC07" w14:textId="2EB9422B" w:rsidR="00547888" w:rsidRPr="00547888" w:rsidRDefault="00547888" w:rsidP="00547888">
      <w:pPr>
        <w:pStyle w:val="ListParagraph"/>
        <w:numPr>
          <w:ilvl w:val="0"/>
          <w:numId w:val="23"/>
        </w:numPr>
        <w:spacing w:line="276" w:lineRule="auto"/>
        <w:ind w:left="284" w:hanging="284"/>
        <w:rPr>
          <w:rFonts w:ascii="Arial" w:hAnsi="Arial" w:cs="Arial"/>
          <w:sz w:val="22"/>
          <w:szCs w:val="22"/>
        </w:rPr>
      </w:pPr>
      <w:r w:rsidRPr="00547888">
        <w:rPr>
          <w:rFonts w:ascii="Arial" w:hAnsi="Arial" w:cs="Arial"/>
          <w:sz w:val="22"/>
          <w:szCs w:val="22"/>
        </w:rPr>
        <w:t xml:space="preserve">Enhance and maintain connections with </w:t>
      </w:r>
      <w:r w:rsidR="00B21DA2">
        <w:rPr>
          <w:rFonts w:ascii="Arial" w:hAnsi="Arial" w:cs="Arial"/>
          <w:sz w:val="22"/>
          <w:szCs w:val="22"/>
        </w:rPr>
        <w:t xml:space="preserve">professional </w:t>
      </w:r>
      <w:r w:rsidRPr="00547888">
        <w:rPr>
          <w:rFonts w:ascii="Arial" w:hAnsi="Arial" w:cs="Arial"/>
          <w:sz w:val="22"/>
          <w:szCs w:val="22"/>
        </w:rPr>
        <w:t xml:space="preserve">networks and update the Head of Department, Dean &amp; colleagues as required to ensure full oversight of </w:t>
      </w:r>
      <w:r w:rsidR="00B21DA2">
        <w:rPr>
          <w:rFonts w:ascii="Arial" w:hAnsi="Arial" w:cs="Arial"/>
          <w:sz w:val="22"/>
          <w:szCs w:val="22"/>
        </w:rPr>
        <w:t xml:space="preserve">biomedical science </w:t>
      </w:r>
      <w:r w:rsidRPr="00547888">
        <w:rPr>
          <w:rFonts w:ascii="Arial" w:hAnsi="Arial" w:cs="Arial"/>
          <w:sz w:val="22"/>
          <w:szCs w:val="22"/>
        </w:rPr>
        <w:t>course developments, PSRB changes, sharing of concerns and comparison across the sector and processes.</w:t>
      </w:r>
    </w:p>
    <w:p w14:paraId="1C026809" w14:textId="21B7CF6C" w:rsidR="00BD2EB7" w:rsidRPr="00547888" w:rsidRDefault="00266FE7" w:rsidP="00547888">
      <w:pPr>
        <w:pStyle w:val="ListParagraph"/>
        <w:numPr>
          <w:ilvl w:val="0"/>
          <w:numId w:val="23"/>
        </w:numPr>
        <w:spacing w:line="276" w:lineRule="auto"/>
        <w:ind w:left="284" w:hanging="284"/>
        <w:rPr>
          <w:rFonts w:ascii="Arial" w:hAnsi="Arial" w:cs="Arial"/>
          <w:sz w:val="22"/>
          <w:szCs w:val="22"/>
        </w:rPr>
      </w:pPr>
      <w:r>
        <w:rPr>
          <w:rFonts w:ascii="Arial" w:hAnsi="Arial" w:cs="Arial"/>
          <w:sz w:val="22"/>
          <w:szCs w:val="22"/>
        </w:rPr>
        <w:t>Teach and lead modules</w:t>
      </w:r>
      <w:r w:rsidR="003300CB">
        <w:rPr>
          <w:rFonts w:ascii="Arial" w:hAnsi="Arial" w:cs="Arial"/>
          <w:sz w:val="22"/>
          <w:szCs w:val="22"/>
        </w:rPr>
        <w:t xml:space="preserve"> in the subject area and undertake any other work as assigned by the HOD and d</w:t>
      </w:r>
      <w:r w:rsidR="00547888" w:rsidRPr="00547888">
        <w:rPr>
          <w:rFonts w:ascii="Arial" w:hAnsi="Arial" w:cs="Arial"/>
          <w:sz w:val="22"/>
          <w:szCs w:val="22"/>
        </w:rPr>
        <w:t>eputise for the Head of Department when needed.</w:t>
      </w:r>
    </w:p>
    <w:p w14:paraId="0CAF0EC3" w14:textId="77777777" w:rsidR="00BD2EB7" w:rsidRDefault="00BD2EB7">
      <w:pPr>
        <w:rPr>
          <w:rFonts w:ascii="Arial" w:hAnsi="Arial" w:cs="Arial"/>
          <w:b/>
        </w:rPr>
      </w:pPr>
    </w:p>
    <w:p w14:paraId="6118238A" w14:textId="4F89D9E6" w:rsidR="005549D4" w:rsidRPr="00140868" w:rsidRDefault="00E93F31" w:rsidP="00CD1A24">
      <w:pPr>
        <w:spacing w:line="259" w:lineRule="auto"/>
        <w:jc w:val="both"/>
        <w:rPr>
          <w:rFonts w:ascii="Arial" w:hAnsi="Arial" w:cs="Arial"/>
          <w:sz w:val="22"/>
          <w:szCs w:val="22"/>
        </w:rPr>
      </w:pPr>
      <w:r w:rsidRPr="00E93F31">
        <w:rPr>
          <w:rFonts w:ascii="Arial" w:hAnsi="Arial" w:cs="Arial"/>
          <w:sz w:val="22"/>
          <w:szCs w:val="22"/>
        </w:rPr>
        <w:t xml:space="preserve">Interested candidates are encouraged to contact Dr </w:t>
      </w:r>
      <w:r>
        <w:rPr>
          <w:rFonts w:ascii="Arial" w:hAnsi="Arial" w:cs="Arial"/>
          <w:sz w:val="22"/>
          <w:szCs w:val="22"/>
        </w:rPr>
        <w:t>Hamid Merchant</w:t>
      </w:r>
      <w:r w:rsidRPr="00E93F31">
        <w:rPr>
          <w:rFonts w:ascii="Arial" w:hAnsi="Arial" w:cs="Arial"/>
          <w:sz w:val="22"/>
          <w:szCs w:val="22"/>
        </w:rPr>
        <w:t xml:space="preserve">, </w:t>
      </w:r>
      <w:r>
        <w:rPr>
          <w:rFonts w:ascii="Arial" w:hAnsi="Arial" w:cs="Arial"/>
          <w:sz w:val="22"/>
          <w:szCs w:val="22"/>
        </w:rPr>
        <w:t xml:space="preserve">Head of </w:t>
      </w:r>
      <w:r w:rsidR="00CD1A24">
        <w:rPr>
          <w:rFonts w:ascii="Arial" w:hAnsi="Arial" w:cs="Arial"/>
          <w:sz w:val="22"/>
          <w:szCs w:val="22"/>
        </w:rPr>
        <w:t xml:space="preserve">Department for </w:t>
      </w:r>
      <w:r>
        <w:rPr>
          <w:rFonts w:ascii="Arial" w:hAnsi="Arial" w:cs="Arial"/>
          <w:sz w:val="22"/>
          <w:szCs w:val="22"/>
        </w:rPr>
        <w:t>Biosciences</w:t>
      </w:r>
      <w:r w:rsidR="00CD1A24">
        <w:rPr>
          <w:rFonts w:ascii="Arial" w:hAnsi="Arial" w:cs="Arial"/>
          <w:sz w:val="22"/>
          <w:szCs w:val="22"/>
        </w:rPr>
        <w:t xml:space="preserve"> </w:t>
      </w:r>
      <w:r w:rsidRPr="00E93F31">
        <w:rPr>
          <w:rFonts w:ascii="Arial" w:hAnsi="Arial" w:cs="Arial"/>
          <w:sz w:val="22"/>
          <w:szCs w:val="22"/>
        </w:rPr>
        <w:t>for any queries or informal discussion about this appointment</w:t>
      </w:r>
      <w:r w:rsidR="00BF29D6">
        <w:rPr>
          <w:rFonts w:ascii="Arial" w:hAnsi="Arial" w:cs="Arial"/>
          <w:sz w:val="22"/>
          <w:szCs w:val="22"/>
        </w:rPr>
        <w:t xml:space="preserve"> via email at:</w:t>
      </w:r>
      <w:r w:rsidRPr="00E93F31">
        <w:rPr>
          <w:rFonts w:ascii="Arial" w:hAnsi="Arial" w:cs="Arial"/>
          <w:sz w:val="22"/>
          <w:szCs w:val="22"/>
        </w:rPr>
        <w:t xml:space="preserve"> </w:t>
      </w:r>
      <w:hyperlink r:id="rId11" w:history="1">
        <w:r w:rsidR="00CD1A24" w:rsidRPr="002406F5">
          <w:rPr>
            <w:rStyle w:val="Hyperlink"/>
            <w:rFonts w:ascii="Arial" w:hAnsi="Arial" w:cs="Arial"/>
            <w:sz w:val="22"/>
            <w:szCs w:val="22"/>
          </w:rPr>
          <w:t>h.merchant@uel.ac.uk</w:t>
        </w:r>
      </w:hyperlink>
      <w:r w:rsidR="00CD1A24">
        <w:rPr>
          <w:rFonts w:ascii="Arial" w:hAnsi="Arial" w:cs="Arial"/>
          <w:sz w:val="22"/>
          <w:szCs w:val="22"/>
        </w:rPr>
        <w:t xml:space="preserve"> </w:t>
      </w:r>
    </w:p>
    <w:p w14:paraId="7D50EBFD" w14:textId="77777777" w:rsidR="00CD1A24" w:rsidRDefault="00CD1A24" w:rsidP="00CD1A24">
      <w:pPr>
        <w:spacing w:line="276" w:lineRule="auto"/>
        <w:rPr>
          <w:rFonts w:ascii="Arial" w:hAnsi="Arial" w:cs="Arial"/>
          <w:b/>
          <w:sz w:val="22"/>
          <w:szCs w:val="22"/>
        </w:rPr>
      </w:pPr>
    </w:p>
    <w:p w14:paraId="5C15A60B" w14:textId="77777777" w:rsidR="00CD1A24" w:rsidRDefault="00CD1A24">
      <w:pPr>
        <w:rPr>
          <w:rFonts w:ascii="Arial" w:hAnsi="Arial" w:cs="Arial"/>
          <w:b/>
          <w:sz w:val="22"/>
          <w:szCs w:val="22"/>
        </w:rPr>
      </w:pPr>
      <w:r>
        <w:rPr>
          <w:rFonts w:ascii="Arial" w:hAnsi="Arial" w:cs="Arial"/>
          <w:b/>
          <w:sz w:val="22"/>
          <w:szCs w:val="22"/>
        </w:rPr>
        <w:br w:type="page"/>
      </w:r>
    </w:p>
    <w:p w14:paraId="4C6FCF7A" w14:textId="07F84FAF" w:rsidR="00165E11" w:rsidRPr="008778CB" w:rsidRDefault="00165E11" w:rsidP="00165E11">
      <w:pPr>
        <w:spacing w:line="276" w:lineRule="auto"/>
        <w:jc w:val="center"/>
        <w:rPr>
          <w:rFonts w:ascii="Arial" w:hAnsi="Arial" w:cs="Arial"/>
          <w:b/>
          <w:sz w:val="22"/>
          <w:szCs w:val="22"/>
        </w:rPr>
      </w:pPr>
      <w:r w:rsidRPr="008778CB">
        <w:rPr>
          <w:rFonts w:ascii="Arial" w:hAnsi="Arial" w:cs="Arial"/>
          <w:b/>
          <w:sz w:val="22"/>
          <w:szCs w:val="22"/>
        </w:rPr>
        <w:lastRenderedPageBreak/>
        <w:t>PERSON SPECIFICATION</w:t>
      </w:r>
    </w:p>
    <w:p w14:paraId="7877583A" w14:textId="77777777" w:rsidR="00165E11" w:rsidRPr="008778CB" w:rsidRDefault="00165E11" w:rsidP="00165E11">
      <w:pPr>
        <w:spacing w:line="276" w:lineRule="auto"/>
        <w:jc w:val="center"/>
        <w:rPr>
          <w:rFonts w:ascii="Arial" w:hAnsi="Arial" w:cs="Arial"/>
          <w:b/>
          <w:sz w:val="22"/>
          <w:szCs w:val="22"/>
        </w:rPr>
      </w:pP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6320"/>
        <w:gridCol w:w="1243"/>
      </w:tblGrid>
      <w:tr w:rsidR="00165E11" w:rsidRPr="008778CB" w14:paraId="552B58F2" w14:textId="77777777" w:rsidTr="008778CB">
        <w:trPr>
          <w:jc w:val="center"/>
        </w:trPr>
        <w:tc>
          <w:tcPr>
            <w:tcW w:w="2180" w:type="dxa"/>
          </w:tcPr>
          <w:p w14:paraId="0F10A597" w14:textId="2FE8EFB0" w:rsidR="00165E11" w:rsidRPr="008778CB" w:rsidRDefault="00165E11" w:rsidP="003F0C88">
            <w:pPr>
              <w:rPr>
                <w:rFonts w:ascii="Arial" w:hAnsi="Arial" w:cs="Arial"/>
                <w:b/>
                <w:sz w:val="20"/>
                <w:szCs w:val="20"/>
              </w:rPr>
            </w:pPr>
            <w:r w:rsidRPr="008778CB">
              <w:rPr>
                <w:rFonts w:ascii="Arial" w:hAnsi="Arial" w:cs="Arial"/>
                <w:b/>
                <w:sz w:val="20"/>
                <w:szCs w:val="20"/>
              </w:rPr>
              <w:t>Attributes</w:t>
            </w:r>
          </w:p>
        </w:tc>
        <w:tc>
          <w:tcPr>
            <w:tcW w:w="6320" w:type="dxa"/>
          </w:tcPr>
          <w:p w14:paraId="6CEAEF53" w14:textId="77777777" w:rsidR="00165E11" w:rsidRPr="008778CB" w:rsidRDefault="00165E11" w:rsidP="00817370">
            <w:pPr>
              <w:rPr>
                <w:rFonts w:ascii="Arial" w:hAnsi="Arial" w:cs="Arial"/>
                <w:b/>
                <w:sz w:val="20"/>
                <w:szCs w:val="20"/>
              </w:rPr>
            </w:pPr>
            <w:r w:rsidRPr="008778CB">
              <w:rPr>
                <w:rFonts w:ascii="Arial" w:hAnsi="Arial" w:cs="Arial"/>
                <w:b/>
                <w:sz w:val="20"/>
                <w:szCs w:val="20"/>
              </w:rPr>
              <w:t xml:space="preserve">Criteria </w:t>
            </w:r>
          </w:p>
        </w:tc>
        <w:tc>
          <w:tcPr>
            <w:tcW w:w="1243" w:type="dxa"/>
          </w:tcPr>
          <w:p w14:paraId="026AC59A" w14:textId="5C5A71AD" w:rsidR="00165E11" w:rsidRPr="008778CB" w:rsidRDefault="00165E11" w:rsidP="00817370">
            <w:pPr>
              <w:rPr>
                <w:rFonts w:ascii="Arial" w:hAnsi="Arial" w:cs="Arial"/>
                <w:b/>
                <w:sz w:val="20"/>
                <w:szCs w:val="20"/>
              </w:rPr>
            </w:pPr>
            <w:r w:rsidRPr="008778CB">
              <w:rPr>
                <w:rFonts w:ascii="Arial" w:hAnsi="Arial" w:cs="Arial"/>
                <w:b/>
                <w:sz w:val="20"/>
                <w:szCs w:val="20"/>
              </w:rPr>
              <w:t xml:space="preserve">Tested </w:t>
            </w:r>
            <w:r w:rsidR="008778CB" w:rsidRPr="008778CB">
              <w:rPr>
                <w:rFonts w:ascii="Arial" w:hAnsi="Arial" w:cs="Arial"/>
                <w:b/>
                <w:sz w:val="20"/>
                <w:szCs w:val="20"/>
              </w:rPr>
              <w:t>b</w:t>
            </w:r>
            <w:r w:rsidRPr="008778CB">
              <w:rPr>
                <w:rFonts w:ascii="Arial" w:hAnsi="Arial" w:cs="Arial"/>
                <w:b/>
                <w:sz w:val="20"/>
                <w:szCs w:val="20"/>
              </w:rPr>
              <w:t>y</w:t>
            </w:r>
          </w:p>
        </w:tc>
      </w:tr>
      <w:tr w:rsidR="00165E11" w:rsidRPr="008778CB" w14:paraId="4DA5B1E8" w14:textId="77777777" w:rsidTr="00817370">
        <w:trPr>
          <w:trHeight w:val="409"/>
          <w:jc w:val="center"/>
        </w:trPr>
        <w:tc>
          <w:tcPr>
            <w:tcW w:w="9743" w:type="dxa"/>
            <w:gridSpan w:val="3"/>
          </w:tcPr>
          <w:p w14:paraId="7B001800" w14:textId="77777777" w:rsidR="00165E11" w:rsidRPr="008778CB" w:rsidRDefault="00165E11" w:rsidP="00817370">
            <w:pPr>
              <w:spacing w:before="120" w:after="120"/>
              <w:rPr>
                <w:rFonts w:ascii="Arial" w:hAnsi="Arial" w:cs="Arial"/>
                <w:sz w:val="20"/>
                <w:szCs w:val="20"/>
              </w:rPr>
            </w:pPr>
            <w:r w:rsidRPr="008778CB">
              <w:rPr>
                <w:rFonts w:ascii="Arial" w:hAnsi="Arial" w:cs="Arial"/>
                <w:b/>
                <w:sz w:val="20"/>
                <w:szCs w:val="20"/>
              </w:rPr>
              <w:t>EDUCATIONAL QUALIFICATIONS AND ACHIEVEMENTS</w:t>
            </w:r>
          </w:p>
        </w:tc>
      </w:tr>
      <w:tr w:rsidR="00165E11" w:rsidRPr="008778CB" w14:paraId="3957C31C" w14:textId="77777777" w:rsidTr="008778CB">
        <w:trPr>
          <w:trHeight w:val="615"/>
          <w:jc w:val="center"/>
        </w:trPr>
        <w:tc>
          <w:tcPr>
            <w:tcW w:w="2180" w:type="dxa"/>
            <w:tcBorders>
              <w:bottom w:val="single" w:sz="4" w:space="0" w:color="auto"/>
            </w:tcBorders>
          </w:tcPr>
          <w:p w14:paraId="68A6FF80" w14:textId="77777777" w:rsidR="00165E11" w:rsidRPr="008778CB" w:rsidRDefault="00165E11" w:rsidP="00817370">
            <w:pPr>
              <w:shd w:val="clear" w:color="auto" w:fill="FFFFFF" w:themeFill="background1"/>
              <w:contextualSpacing/>
              <w:rPr>
                <w:rFonts w:ascii="Arial" w:hAnsi="Arial" w:cs="Arial"/>
                <w:b/>
                <w:sz w:val="20"/>
                <w:szCs w:val="20"/>
              </w:rPr>
            </w:pPr>
            <w:r w:rsidRPr="008778CB">
              <w:rPr>
                <w:rFonts w:ascii="Arial" w:hAnsi="Arial" w:cs="Arial"/>
                <w:b/>
                <w:sz w:val="20"/>
                <w:szCs w:val="20"/>
              </w:rPr>
              <w:t>Essential criteria</w:t>
            </w:r>
          </w:p>
          <w:p w14:paraId="69A4B2C1" w14:textId="77777777" w:rsidR="00165E11" w:rsidRPr="008778CB" w:rsidRDefault="00165E11" w:rsidP="00817370">
            <w:pPr>
              <w:shd w:val="clear" w:color="auto" w:fill="FFFFFF" w:themeFill="background1"/>
              <w:contextualSpacing/>
              <w:rPr>
                <w:rFonts w:ascii="Arial" w:hAnsi="Arial" w:cs="Arial"/>
                <w:b/>
                <w:sz w:val="20"/>
                <w:szCs w:val="20"/>
              </w:rPr>
            </w:pPr>
          </w:p>
        </w:tc>
        <w:tc>
          <w:tcPr>
            <w:tcW w:w="6320" w:type="dxa"/>
          </w:tcPr>
          <w:p w14:paraId="58F16D54" w14:textId="76F53C2B" w:rsidR="00CD7FB6" w:rsidRPr="00113BA4" w:rsidRDefault="00165E11" w:rsidP="00377E3E">
            <w:pPr>
              <w:widowControl w:val="0"/>
              <w:numPr>
                <w:ilvl w:val="0"/>
                <w:numId w:val="20"/>
              </w:numPr>
              <w:shd w:val="clear" w:color="auto" w:fill="FFFFFF" w:themeFill="background1"/>
              <w:tabs>
                <w:tab w:val="left" w:pos="240"/>
              </w:tabs>
              <w:ind w:left="240" w:hanging="240"/>
              <w:rPr>
                <w:rFonts w:ascii="Arial" w:hAnsi="Arial" w:cs="Arial"/>
                <w:bCs/>
                <w:sz w:val="20"/>
                <w:szCs w:val="20"/>
              </w:rPr>
            </w:pPr>
            <w:r w:rsidRPr="00113BA4">
              <w:rPr>
                <w:rFonts w:ascii="Arial" w:hAnsi="Arial" w:cs="Arial"/>
                <w:bCs/>
                <w:sz w:val="20"/>
                <w:szCs w:val="20"/>
              </w:rPr>
              <w:t>A good honours degree in Biological</w:t>
            </w:r>
            <w:r w:rsidR="00565A35" w:rsidRPr="00113BA4">
              <w:rPr>
                <w:rFonts w:ascii="Arial" w:hAnsi="Arial" w:cs="Arial"/>
                <w:bCs/>
                <w:sz w:val="20"/>
                <w:szCs w:val="20"/>
              </w:rPr>
              <w:t xml:space="preserve"> or </w:t>
            </w:r>
            <w:r w:rsidRPr="00113BA4">
              <w:rPr>
                <w:rFonts w:ascii="Arial" w:hAnsi="Arial" w:cs="Arial"/>
                <w:bCs/>
                <w:sz w:val="20"/>
                <w:szCs w:val="20"/>
              </w:rPr>
              <w:t>Biomedical Science</w:t>
            </w:r>
            <w:r w:rsidR="00565A35" w:rsidRPr="00113BA4">
              <w:rPr>
                <w:rFonts w:ascii="Arial" w:hAnsi="Arial" w:cs="Arial"/>
                <w:bCs/>
                <w:sz w:val="20"/>
                <w:szCs w:val="20"/>
              </w:rPr>
              <w:t>s</w:t>
            </w:r>
            <w:r w:rsidRPr="00113BA4">
              <w:rPr>
                <w:rFonts w:ascii="Arial" w:hAnsi="Arial" w:cs="Arial"/>
                <w:bCs/>
                <w:sz w:val="20"/>
                <w:szCs w:val="20"/>
              </w:rPr>
              <w:t xml:space="preserve"> </w:t>
            </w:r>
            <w:r w:rsidR="00113BA4" w:rsidRPr="00113BA4">
              <w:rPr>
                <w:rFonts w:ascii="Arial" w:hAnsi="Arial" w:cs="Arial"/>
                <w:bCs/>
                <w:sz w:val="20"/>
                <w:szCs w:val="20"/>
              </w:rPr>
              <w:t xml:space="preserve">with a </w:t>
            </w:r>
            <w:r w:rsidR="00CD7FB6" w:rsidRPr="00113BA4">
              <w:rPr>
                <w:rFonts w:ascii="Arial" w:hAnsi="Arial" w:cs="Arial"/>
                <w:bCs/>
                <w:sz w:val="20"/>
                <w:szCs w:val="20"/>
              </w:rPr>
              <w:t>PhD in Biological</w:t>
            </w:r>
            <w:r w:rsidR="00BD6003" w:rsidRPr="00113BA4">
              <w:rPr>
                <w:rFonts w:ascii="Arial" w:hAnsi="Arial" w:cs="Arial"/>
                <w:bCs/>
                <w:sz w:val="20"/>
                <w:szCs w:val="20"/>
              </w:rPr>
              <w:t xml:space="preserve"> or </w:t>
            </w:r>
            <w:r w:rsidR="00CD7FB6" w:rsidRPr="00113BA4">
              <w:rPr>
                <w:rFonts w:ascii="Arial" w:hAnsi="Arial" w:cs="Arial"/>
                <w:bCs/>
                <w:sz w:val="20"/>
                <w:szCs w:val="20"/>
              </w:rPr>
              <w:t>Biomedical</w:t>
            </w:r>
            <w:r w:rsidR="00BD6003" w:rsidRPr="00113BA4">
              <w:rPr>
                <w:rFonts w:ascii="Arial" w:hAnsi="Arial" w:cs="Arial"/>
                <w:bCs/>
                <w:sz w:val="20"/>
                <w:szCs w:val="20"/>
              </w:rPr>
              <w:t xml:space="preserve"> Sciences, or related disciplines.</w:t>
            </w:r>
          </w:p>
          <w:p w14:paraId="7F8DE933" w14:textId="141710DE" w:rsidR="00BD6003" w:rsidRDefault="00BD6003" w:rsidP="00CD7FB6">
            <w:pPr>
              <w:pStyle w:val="LightGrid-Accent31"/>
              <w:widowControl w:val="0"/>
              <w:numPr>
                <w:ilvl w:val="0"/>
                <w:numId w:val="20"/>
              </w:numPr>
              <w:shd w:val="clear" w:color="auto" w:fill="FFFFFF" w:themeFill="background1"/>
              <w:tabs>
                <w:tab w:val="left" w:pos="240"/>
              </w:tabs>
              <w:ind w:left="240" w:hanging="240"/>
              <w:rPr>
                <w:rFonts w:ascii="Arial" w:hAnsi="Arial" w:cs="Arial"/>
                <w:bCs/>
              </w:rPr>
            </w:pPr>
            <w:r w:rsidRPr="00BD6003">
              <w:rPr>
                <w:rFonts w:ascii="Arial" w:hAnsi="Arial" w:cs="Arial"/>
                <w:bCs/>
              </w:rPr>
              <w:t>Fellow</w:t>
            </w:r>
            <w:r w:rsidR="003C21B4">
              <w:rPr>
                <w:rFonts w:ascii="Arial" w:hAnsi="Arial" w:cs="Arial"/>
                <w:bCs/>
              </w:rPr>
              <w:t xml:space="preserve"> of Advance HE or </w:t>
            </w:r>
            <w:r w:rsidRPr="00BD6003">
              <w:rPr>
                <w:rFonts w:ascii="Arial" w:hAnsi="Arial" w:cs="Arial"/>
                <w:bCs/>
              </w:rPr>
              <w:t xml:space="preserve">demonstrable </w:t>
            </w:r>
            <w:r w:rsidR="003C21B4">
              <w:rPr>
                <w:rFonts w:ascii="Arial" w:hAnsi="Arial" w:cs="Arial"/>
                <w:bCs/>
              </w:rPr>
              <w:t>equivalent</w:t>
            </w:r>
            <w:r w:rsidR="00A52667">
              <w:rPr>
                <w:rFonts w:ascii="Arial" w:hAnsi="Arial" w:cs="Arial"/>
                <w:bCs/>
              </w:rPr>
              <w:t xml:space="preserve"> </w:t>
            </w:r>
            <w:r w:rsidRPr="00BD6003">
              <w:rPr>
                <w:rFonts w:ascii="Arial" w:hAnsi="Arial" w:cs="Arial"/>
                <w:bCs/>
              </w:rPr>
              <w:t>experience/qualification.</w:t>
            </w:r>
          </w:p>
          <w:p w14:paraId="08C2425D" w14:textId="235AD364" w:rsidR="00CD7FB6" w:rsidRPr="009835BD" w:rsidRDefault="00113BA4" w:rsidP="00F257E0">
            <w:pPr>
              <w:pStyle w:val="LightGrid-Accent31"/>
              <w:widowControl w:val="0"/>
              <w:numPr>
                <w:ilvl w:val="0"/>
                <w:numId w:val="20"/>
              </w:numPr>
              <w:shd w:val="clear" w:color="auto" w:fill="FFFFFF" w:themeFill="background1"/>
              <w:tabs>
                <w:tab w:val="left" w:pos="240"/>
              </w:tabs>
              <w:ind w:left="240" w:hanging="240"/>
              <w:rPr>
                <w:rFonts w:ascii="Arial" w:hAnsi="Arial" w:cs="Arial"/>
                <w:bCs/>
              </w:rPr>
            </w:pPr>
            <w:r>
              <w:rPr>
                <w:rFonts w:ascii="Arial" w:hAnsi="Arial" w:cs="Arial"/>
                <w:bCs/>
              </w:rPr>
              <w:t>Member</w:t>
            </w:r>
            <w:r w:rsidR="001E2735">
              <w:rPr>
                <w:rFonts w:ascii="Arial" w:hAnsi="Arial" w:cs="Arial"/>
                <w:bCs/>
              </w:rPr>
              <w:t xml:space="preserve"> of </w:t>
            </w:r>
            <w:r>
              <w:rPr>
                <w:rFonts w:ascii="Arial" w:hAnsi="Arial" w:cs="Arial"/>
                <w:bCs/>
              </w:rPr>
              <w:t xml:space="preserve">IBMS or </w:t>
            </w:r>
            <w:r w:rsidR="00F257E0">
              <w:rPr>
                <w:rFonts w:ascii="Arial" w:hAnsi="Arial" w:cs="Arial"/>
                <w:bCs/>
              </w:rPr>
              <w:t xml:space="preserve">equivalent </w:t>
            </w:r>
            <w:r w:rsidR="001E2735">
              <w:rPr>
                <w:rFonts w:ascii="Arial" w:hAnsi="Arial" w:cs="Arial"/>
                <w:bCs/>
              </w:rPr>
              <w:t>PSRB</w:t>
            </w:r>
          </w:p>
        </w:tc>
        <w:tc>
          <w:tcPr>
            <w:tcW w:w="1243" w:type="dxa"/>
          </w:tcPr>
          <w:p w14:paraId="6F477B41" w14:textId="2ACDA81C" w:rsidR="00165E11" w:rsidRPr="008778CB" w:rsidRDefault="00165E11" w:rsidP="00565A35">
            <w:pPr>
              <w:shd w:val="clear" w:color="auto" w:fill="FFFFFF" w:themeFill="background1"/>
              <w:rPr>
                <w:rFonts w:ascii="Arial" w:hAnsi="Arial" w:cs="Arial"/>
                <w:sz w:val="20"/>
                <w:szCs w:val="20"/>
              </w:rPr>
            </w:pPr>
            <w:r w:rsidRPr="008778CB">
              <w:rPr>
                <w:rFonts w:ascii="Arial" w:hAnsi="Arial" w:cs="Arial"/>
                <w:sz w:val="20"/>
                <w:szCs w:val="20"/>
              </w:rPr>
              <w:t>A/C</w:t>
            </w:r>
          </w:p>
          <w:p w14:paraId="10B32258" w14:textId="77777777" w:rsidR="00165E11" w:rsidRDefault="00165E11" w:rsidP="00565A35">
            <w:pPr>
              <w:shd w:val="clear" w:color="auto" w:fill="FFFFFF" w:themeFill="background1"/>
              <w:rPr>
                <w:rFonts w:ascii="Arial" w:hAnsi="Arial" w:cs="Arial"/>
                <w:sz w:val="20"/>
                <w:szCs w:val="20"/>
              </w:rPr>
            </w:pPr>
          </w:p>
          <w:p w14:paraId="54BCAFAA" w14:textId="77777777" w:rsidR="004B3E70" w:rsidRDefault="004B3E70" w:rsidP="00565A35">
            <w:pPr>
              <w:shd w:val="clear" w:color="auto" w:fill="FFFFFF" w:themeFill="background1"/>
              <w:rPr>
                <w:rFonts w:ascii="Arial" w:hAnsi="Arial" w:cs="Arial"/>
                <w:sz w:val="20"/>
                <w:szCs w:val="20"/>
              </w:rPr>
            </w:pPr>
            <w:r>
              <w:rPr>
                <w:rFonts w:ascii="Arial" w:hAnsi="Arial" w:cs="Arial"/>
                <w:sz w:val="20"/>
                <w:szCs w:val="20"/>
              </w:rPr>
              <w:t>A/C</w:t>
            </w:r>
          </w:p>
          <w:p w14:paraId="2450584A" w14:textId="5D06E4ED" w:rsidR="004B3E70" w:rsidRPr="008778CB" w:rsidRDefault="004B3E70" w:rsidP="00565A35">
            <w:pPr>
              <w:shd w:val="clear" w:color="auto" w:fill="FFFFFF" w:themeFill="background1"/>
              <w:rPr>
                <w:rFonts w:ascii="Arial" w:hAnsi="Arial" w:cs="Arial"/>
                <w:sz w:val="20"/>
                <w:szCs w:val="20"/>
              </w:rPr>
            </w:pPr>
            <w:r>
              <w:rPr>
                <w:rFonts w:ascii="Arial" w:hAnsi="Arial" w:cs="Arial"/>
                <w:sz w:val="20"/>
                <w:szCs w:val="20"/>
              </w:rPr>
              <w:t>A/C</w:t>
            </w:r>
          </w:p>
        </w:tc>
      </w:tr>
      <w:tr w:rsidR="00165E11" w:rsidRPr="008778CB" w14:paraId="1F237B22" w14:textId="77777777" w:rsidTr="008778CB">
        <w:trPr>
          <w:trHeight w:val="922"/>
          <w:jc w:val="center"/>
        </w:trPr>
        <w:tc>
          <w:tcPr>
            <w:tcW w:w="2180" w:type="dxa"/>
          </w:tcPr>
          <w:p w14:paraId="76E4D3CC" w14:textId="77777777" w:rsidR="00165E11" w:rsidRPr="008778CB" w:rsidRDefault="00165E11" w:rsidP="00817370">
            <w:pPr>
              <w:shd w:val="clear" w:color="auto" w:fill="FFFFFF" w:themeFill="background1"/>
              <w:contextualSpacing/>
              <w:rPr>
                <w:rFonts w:ascii="Arial" w:hAnsi="Arial" w:cs="Arial"/>
                <w:b/>
                <w:sz w:val="20"/>
                <w:szCs w:val="20"/>
              </w:rPr>
            </w:pPr>
            <w:r w:rsidRPr="008778CB">
              <w:rPr>
                <w:rFonts w:ascii="Arial" w:hAnsi="Arial" w:cs="Arial"/>
                <w:b/>
                <w:sz w:val="20"/>
                <w:szCs w:val="20"/>
              </w:rPr>
              <w:t>Desirable criteria</w:t>
            </w:r>
          </w:p>
        </w:tc>
        <w:tc>
          <w:tcPr>
            <w:tcW w:w="6320" w:type="dxa"/>
          </w:tcPr>
          <w:p w14:paraId="595E3214" w14:textId="77777777" w:rsidR="00165E11" w:rsidRDefault="00165E11" w:rsidP="003C21B4">
            <w:pPr>
              <w:pStyle w:val="LightGrid-Accent31"/>
              <w:widowControl w:val="0"/>
              <w:numPr>
                <w:ilvl w:val="0"/>
                <w:numId w:val="20"/>
              </w:numPr>
              <w:shd w:val="clear" w:color="auto" w:fill="FFFFFF" w:themeFill="background1"/>
              <w:tabs>
                <w:tab w:val="left" w:pos="240"/>
              </w:tabs>
              <w:ind w:left="240" w:hanging="240"/>
              <w:rPr>
                <w:rFonts w:ascii="Arial" w:hAnsi="Arial" w:cs="Arial"/>
              </w:rPr>
            </w:pPr>
            <w:r w:rsidRPr="008778CB">
              <w:rPr>
                <w:rFonts w:ascii="Arial" w:hAnsi="Arial" w:cs="Arial"/>
              </w:rPr>
              <w:t xml:space="preserve">Certificate in Teaching and Learning in Higher Education </w:t>
            </w:r>
            <w:r w:rsidR="003C21B4">
              <w:rPr>
                <w:rFonts w:ascii="Arial" w:hAnsi="Arial" w:cs="Arial"/>
              </w:rPr>
              <w:t xml:space="preserve">with </w:t>
            </w:r>
            <w:r w:rsidRPr="008778CB">
              <w:rPr>
                <w:rFonts w:ascii="Arial" w:hAnsi="Arial" w:cs="Arial"/>
              </w:rPr>
              <w:t xml:space="preserve">Senior Fellow status with the </w:t>
            </w:r>
            <w:r w:rsidR="003C21B4">
              <w:rPr>
                <w:rFonts w:ascii="Arial" w:hAnsi="Arial" w:cs="Arial"/>
              </w:rPr>
              <w:t xml:space="preserve">Advanced HE or equivalent </w:t>
            </w:r>
            <w:r w:rsidR="004B3E70">
              <w:rPr>
                <w:rFonts w:ascii="Arial" w:hAnsi="Arial" w:cs="Arial"/>
              </w:rPr>
              <w:t>qualification and experience.</w:t>
            </w:r>
          </w:p>
          <w:p w14:paraId="439E3604" w14:textId="75BB2D37" w:rsidR="00C872AF" w:rsidRPr="008778CB" w:rsidRDefault="00C872AF" w:rsidP="003C21B4">
            <w:pPr>
              <w:pStyle w:val="LightGrid-Accent31"/>
              <w:widowControl w:val="0"/>
              <w:numPr>
                <w:ilvl w:val="0"/>
                <w:numId w:val="20"/>
              </w:numPr>
              <w:shd w:val="clear" w:color="auto" w:fill="FFFFFF" w:themeFill="background1"/>
              <w:tabs>
                <w:tab w:val="left" w:pos="240"/>
              </w:tabs>
              <w:ind w:left="240" w:hanging="240"/>
              <w:rPr>
                <w:rFonts w:ascii="Arial" w:hAnsi="Arial" w:cs="Arial"/>
              </w:rPr>
            </w:pPr>
            <w:r>
              <w:rPr>
                <w:rFonts w:ascii="Arial" w:hAnsi="Arial" w:cs="Arial"/>
              </w:rPr>
              <w:t xml:space="preserve">Fellow of IBMS </w:t>
            </w:r>
            <w:r w:rsidR="00F257E0">
              <w:rPr>
                <w:rFonts w:ascii="Arial" w:hAnsi="Arial" w:cs="Arial"/>
              </w:rPr>
              <w:t>or equivalent professional body</w:t>
            </w:r>
            <w:r w:rsidR="00A52667">
              <w:rPr>
                <w:rFonts w:ascii="Arial" w:hAnsi="Arial" w:cs="Arial"/>
              </w:rPr>
              <w:t>.</w:t>
            </w:r>
          </w:p>
        </w:tc>
        <w:tc>
          <w:tcPr>
            <w:tcW w:w="1243" w:type="dxa"/>
          </w:tcPr>
          <w:p w14:paraId="6F011759" w14:textId="77BA8FA4" w:rsidR="00565A35" w:rsidRDefault="00565A35" w:rsidP="00565A35">
            <w:pPr>
              <w:shd w:val="clear" w:color="auto" w:fill="FFFFFF" w:themeFill="background1"/>
              <w:rPr>
                <w:rFonts w:ascii="Arial" w:hAnsi="Arial" w:cs="Arial"/>
                <w:sz w:val="20"/>
                <w:szCs w:val="20"/>
              </w:rPr>
            </w:pPr>
            <w:r w:rsidRPr="008778CB">
              <w:rPr>
                <w:rFonts w:ascii="Arial" w:hAnsi="Arial" w:cs="Arial"/>
                <w:sz w:val="20"/>
                <w:szCs w:val="20"/>
              </w:rPr>
              <w:t>A/C</w:t>
            </w:r>
          </w:p>
          <w:p w14:paraId="7F1C2E91" w14:textId="77777777" w:rsidR="00F257E0" w:rsidRDefault="00F257E0" w:rsidP="00565A35">
            <w:pPr>
              <w:shd w:val="clear" w:color="auto" w:fill="FFFFFF" w:themeFill="background1"/>
              <w:rPr>
                <w:rFonts w:ascii="Arial" w:hAnsi="Arial" w:cs="Arial"/>
                <w:sz w:val="20"/>
                <w:szCs w:val="20"/>
              </w:rPr>
            </w:pPr>
          </w:p>
          <w:p w14:paraId="0B7599CD" w14:textId="77777777" w:rsidR="00F257E0" w:rsidRDefault="00F257E0" w:rsidP="00565A35">
            <w:pPr>
              <w:shd w:val="clear" w:color="auto" w:fill="FFFFFF" w:themeFill="background1"/>
              <w:rPr>
                <w:rFonts w:ascii="Arial" w:hAnsi="Arial" w:cs="Arial"/>
                <w:sz w:val="20"/>
                <w:szCs w:val="20"/>
              </w:rPr>
            </w:pPr>
          </w:p>
          <w:p w14:paraId="65EF2741" w14:textId="6F10458B" w:rsidR="00F257E0" w:rsidRPr="008778CB" w:rsidRDefault="00F257E0" w:rsidP="00F257E0">
            <w:pPr>
              <w:shd w:val="clear" w:color="auto" w:fill="FFFFFF" w:themeFill="background1"/>
              <w:rPr>
                <w:rFonts w:ascii="Arial" w:hAnsi="Arial" w:cs="Arial"/>
                <w:sz w:val="20"/>
                <w:szCs w:val="20"/>
              </w:rPr>
            </w:pPr>
            <w:r w:rsidRPr="008778CB">
              <w:rPr>
                <w:rFonts w:ascii="Arial" w:hAnsi="Arial" w:cs="Arial"/>
                <w:sz w:val="20"/>
                <w:szCs w:val="20"/>
              </w:rPr>
              <w:t>A/C</w:t>
            </w:r>
          </w:p>
          <w:p w14:paraId="1BF8495F" w14:textId="77777777" w:rsidR="00165E11" w:rsidRPr="008778CB" w:rsidRDefault="00165E11" w:rsidP="00817370">
            <w:pPr>
              <w:shd w:val="clear" w:color="auto" w:fill="FFFFFF" w:themeFill="background1"/>
              <w:rPr>
                <w:rFonts w:ascii="Arial" w:hAnsi="Arial" w:cs="Arial"/>
                <w:sz w:val="20"/>
                <w:szCs w:val="20"/>
              </w:rPr>
            </w:pPr>
          </w:p>
        </w:tc>
      </w:tr>
      <w:tr w:rsidR="00165E11" w:rsidRPr="008778CB" w14:paraId="025B1B8F" w14:textId="77777777" w:rsidTr="00817370">
        <w:trPr>
          <w:trHeight w:val="471"/>
          <w:jc w:val="center"/>
        </w:trPr>
        <w:tc>
          <w:tcPr>
            <w:tcW w:w="9743" w:type="dxa"/>
            <w:gridSpan w:val="3"/>
          </w:tcPr>
          <w:p w14:paraId="2F3794FB" w14:textId="77777777" w:rsidR="00165E11" w:rsidRPr="008778CB" w:rsidRDefault="00165E11" w:rsidP="00817370">
            <w:pPr>
              <w:shd w:val="clear" w:color="auto" w:fill="FFFFFF" w:themeFill="background1"/>
              <w:spacing w:before="120" w:after="120"/>
              <w:rPr>
                <w:rFonts w:ascii="Arial" w:hAnsi="Arial" w:cs="Arial"/>
                <w:sz w:val="20"/>
                <w:szCs w:val="20"/>
              </w:rPr>
            </w:pPr>
            <w:r w:rsidRPr="008778CB">
              <w:rPr>
                <w:rFonts w:ascii="Arial" w:hAnsi="Arial" w:cs="Arial"/>
                <w:b/>
                <w:sz w:val="20"/>
                <w:szCs w:val="20"/>
              </w:rPr>
              <w:t>KNOWLEDGE AND EXPERIENCE</w:t>
            </w:r>
          </w:p>
        </w:tc>
      </w:tr>
      <w:tr w:rsidR="00165E11" w:rsidRPr="008778CB" w14:paraId="7C872C75" w14:textId="77777777" w:rsidTr="008778CB">
        <w:trPr>
          <w:trHeight w:val="1083"/>
          <w:jc w:val="center"/>
        </w:trPr>
        <w:tc>
          <w:tcPr>
            <w:tcW w:w="2180" w:type="dxa"/>
          </w:tcPr>
          <w:p w14:paraId="7C3CDD2A" w14:textId="77777777" w:rsidR="00165E11" w:rsidRPr="008778CB" w:rsidRDefault="00165E11" w:rsidP="00817370">
            <w:pPr>
              <w:shd w:val="clear" w:color="auto" w:fill="FFFFFF" w:themeFill="background1"/>
              <w:contextualSpacing/>
              <w:rPr>
                <w:rFonts w:ascii="Arial" w:hAnsi="Arial" w:cs="Arial"/>
                <w:b/>
                <w:sz w:val="20"/>
                <w:szCs w:val="20"/>
              </w:rPr>
            </w:pPr>
            <w:r w:rsidRPr="008778CB">
              <w:rPr>
                <w:rFonts w:ascii="Arial" w:hAnsi="Arial" w:cs="Arial"/>
                <w:b/>
                <w:sz w:val="20"/>
                <w:szCs w:val="20"/>
              </w:rPr>
              <w:t>Essential criteria</w:t>
            </w:r>
          </w:p>
          <w:p w14:paraId="45FD9882" w14:textId="77777777" w:rsidR="00165E11" w:rsidRPr="008778CB" w:rsidRDefault="00165E11" w:rsidP="00817370">
            <w:pPr>
              <w:shd w:val="clear" w:color="auto" w:fill="FFFFFF" w:themeFill="background1"/>
              <w:rPr>
                <w:rFonts w:ascii="Arial" w:hAnsi="Arial" w:cs="Arial"/>
                <w:sz w:val="20"/>
                <w:szCs w:val="20"/>
              </w:rPr>
            </w:pPr>
          </w:p>
        </w:tc>
        <w:tc>
          <w:tcPr>
            <w:tcW w:w="6320" w:type="dxa"/>
          </w:tcPr>
          <w:p w14:paraId="2CD0948F" w14:textId="10927DAD" w:rsidR="00165E11" w:rsidRPr="008778CB" w:rsidRDefault="00165E11" w:rsidP="00165E11">
            <w:pPr>
              <w:pStyle w:val="LightGrid-Accent31"/>
              <w:widowControl w:val="0"/>
              <w:numPr>
                <w:ilvl w:val="0"/>
                <w:numId w:val="20"/>
              </w:numPr>
              <w:shd w:val="clear" w:color="auto" w:fill="FFFFFF" w:themeFill="background1"/>
              <w:ind w:left="262" w:hanging="262"/>
              <w:rPr>
                <w:rFonts w:ascii="Arial" w:hAnsi="Arial" w:cs="Arial"/>
              </w:rPr>
            </w:pPr>
            <w:r w:rsidRPr="008778CB">
              <w:rPr>
                <w:rFonts w:ascii="Arial" w:hAnsi="Arial" w:cs="Arial"/>
              </w:rPr>
              <w:t xml:space="preserve">Good knowledge base in </w:t>
            </w:r>
            <w:r w:rsidR="008078BB">
              <w:rPr>
                <w:rFonts w:ascii="Arial" w:hAnsi="Arial" w:cs="Arial"/>
              </w:rPr>
              <w:t xml:space="preserve">Biological and </w:t>
            </w:r>
            <w:r w:rsidRPr="008778CB">
              <w:rPr>
                <w:rFonts w:ascii="Arial" w:hAnsi="Arial" w:cs="Arial"/>
              </w:rPr>
              <w:t>Biomedical Science with specific focus in the areas of</w:t>
            </w:r>
            <w:r w:rsidRPr="008778CB">
              <w:rPr>
                <w:rFonts w:ascii="Arial" w:eastAsia="Calibri" w:hAnsi="Arial" w:cs="Arial"/>
                <w:lang w:eastAsia="en-US"/>
              </w:rPr>
              <w:t xml:space="preserve"> </w:t>
            </w:r>
            <w:r w:rsidRPr="008778CB">
              <w:rPr>
                <w:rFonts w:ascii="Arial" w:hAnsi="Arial" w:cs="Arial"/>
              </w:rPr>
              <w:t>Biomedical Science</w:t>
            </w:r>
          </w:p>
          <w:p w14:paraId="1542F38B" w14:textId="77777777" w:rsidR="00165E11" w:rsidRDefault="008078BB" w:rsidP="00165E11">
            <w:pPr>
              <w:pStyle w:val="LightGrid-Accent31"/>
              <w:widowControl w:val="0"/>
              <w:numPr>
                <w:ilvl w:val="0"/>
                <w:numId w:val="20"/>
              </w:numPr>
              <w:shd w:val="clear" w:color="auto" w:fill="FFFFFF" w:themeFill="background1"/>
              <w:ind w:left="262" w:hanging="262"/>
              <w:rPr>
                <w:rFonts w:ascii="Arial" w:hAnsi="Arial" w:cs="Arial"/>
              </w:rPr>
            </w:pPr>
            <w:r>
              <w:rPr>
                <w:rFonts w:ascii="Arial" w:hAnsi="Arial" w:cs="Arial"/>
              </w:rPr>
              <w:t>Extensive e</w:t>
            </w:r>
            <w:r w:rsidR="00165E11" w:rsidRPr="008778CB">
              <w:rPr>
                <w:rFonts w:ascii="Arial" w:hAnsi="Arial" w:cs="Arial"/>
              </w:rPr>
              <w:t xml:space="preserve">xperience and understanding of teaching </w:t>
            </w:r>
            <w:r>
              <w:rPr>
                <w:rFonts w:ascii="Arial" w:hAnsi="Arial" w:cs="Arial"/>
              </w:rPr>
              <w:t xml:space="preserve">at </w:t>
            </w:r>
            <w:r w:rsidR="00165E11" w:rsidRPr="008778CB">
              <w:rPr>
                <w:rFonts w:ascii="Arial" w:hAnsi="Arial" w:cs="Arial"/>
              </w:rPr>
              <w:t>Foundation, UG and PG students in the UK</w:t>
            </w:r>
          </w:p>
          <w:p w14:paraId="58E009EA" w14:textId="31E841E3" w:rsidR="00181AB3" w:rsidRPr="008778CB" w:rsidRDefault="00181AB3" w:rsidP="00181AB3">
            <w:pPr>
              <w:pStyle w:val="LightGrid-Accent31"/>
              <w:widowControl w:val="0"/>
              <w:numPr>
                <w:ilvl w:val="0"/>
                <w:numId w:val="20"/>
              </w:numPr>
              <w:shd w:val="clear" w:color="auto" w:fill="FFFFFF" w:themeFill="background1"/>
              <w:ind w:left="262" w:hanging="262"/>
              <w:rPr>
                <w:rFonts w:ascii="Arial" w:hAnsi="Arial" w:cs="Arial"/>
              </w:rPr>
            </w:pPr>
            <w:r w:rsidRPr="008778CB">
              <w:rPr>
                <w:rFonts w:ascii="Arial" w:hAnsi="Arial" w:cs="Arial"/>
              </w:rPr>
              <w:t>Experience of curricula development</w:t>
            </w:r>
            <w:r>
              <w:rPr>
                <w:rFonts w:ascii="Arial" w:hAnsi="Arial" w:cs="Arial"/>
              </w:rPr>
              <w:t xml:space="preserve">, </w:t>
            </w:r>
            <w:r w:rsidR="00320BFD">
              <w:rPr>
                <w:rFonts w:ascii="Arial" w:hAnsi="Arial" w:cs="Arial"/>
              </w:rPr>
              <w:t xml:space="preserve">leading quality assurance activities </w:t>
            </w:r>
            <w:r>
              <w:rPr>
                <w:rFonts w:ascii="Arial" w:hAnsi="Arial" w:cs="Arial"/>
              </w:rPr>
              <w:t xml:space="preserve">and PSRB accreditation </w:t>
            </w:r>
            <w:r w:rsidRPr="008778CB">
              <w:rPr>
                <w:rFonts w:ascii="Arial" w:hAnsi="Arial" w:cs="Arial"/>
              </w:rPr>
              <w:t xml:space="preserve">in </w:t>
            </w:r>
            <w:r>
              <w:rPr>
                <w:rFonts w:ascii="Arial" w:hAnsi="Arial" w:cs="Arial"/>
              </w:rPr>
              <w:t xml:space="preserve">subjects relevant to </w:t>
            </w:r>
            <w:r w:rsidRPr="008778CB">
              <w:rPr>
                <w:rFonts w:ascii="Arial" w:hAnsi="Arial" w:cs="Arial"/>
              </w:rPr>
              <w:t>Biomedical Science</w:t>
            </w:r>
            <w:r>
              <w:rPr>
                <w:rFonts w:ascii="Arial" w:hAnsi="Arial" w:cs="Arial"/>
              </w:rPr>
              <w:t>s</w:t>
            </w:r>
            <w:r w:rsidRPr="008778CB">
              <w:rPr>
                <w:rFonts w:ascii="Arial" w:hAnsi="Arial" w:cs="Arial"/>
              </w:rPr>
              <w:t>.</w:t>
            </w:r>
          </w:p>
        </w:tc>
        <w:tc>
          <w:tcPr>
            <w:tcW w:w="1243" w:type="dxa"/>
          </w:tcPr>
          <w:p w14:paraId="25E9394A" w14:textId="77777777" w:rsidR="00165E11" w:rsidRPr="008778CB" w:rsidRDefault="00165E11" w:rsidP="00817370">
            <w:pPr>
              <w:shd w:val="clear" w:color="auto" w:fill="FFFFFF" w:themeFill="background1"/>
              <w:rPr>
                <w:rFonts w:ascii="Arial" w:hAnsi="Arial" w:cs="Arial"/>
                <w:sz w:val="20"/>
                <w:szCs w:val="20"/>
              </w:rPr>
            </w:pPr>
            <w:r w:rsidRPr="008778CB">
              <w:rPr>
                <w:rFonts w:ascii="Arial" w:hAnsi="Arial" w:cs="Arial"/>
                <w:sz w:val="20"/>
                <w:szCs w:val="20"/>
              </w:rPr>
              <w:t>A/P/I</w:t>
            </w:r>
          </w:p>
          <w:p w14:paraId="7F479935" w14:textId="77777777" w:rsidR="00165E11" w:rsidRPr="008778CB" w:rsidRDefault="00165E11" w:rsidP="00817370">
            <w:pPr>
              <w:shd w:val="clear" w:color="auto" w:fill="FFFFFF" w:themeFill="background1"/>
              <w:rPr>
                <w:rFonts w:ascii="Arial" w:hAnsi="Arial" w:cs="Arial"/>
                <w:sz w:val="20"/>
                <w:szCs w:val="20"/>
              </w:rPr>
            </w:pPr>
          </w:p>
          <w:p w14:paraId="78CD7179" w14:textId="77777777" w:rsidR="00165E11" w:rsidRPr="008778CB" w:rsidRDefault="00165E11" w:rsidP="00817370">
            <w:pPr>
              <w:shd w:val="clear" w:color="auto" w:fill="FFFFFF" w:themeFill="background1"/>
              <w:rPr>
                <w:rFonts w:ascii="Arial" w:hAnsi="Arial" w:cs="Arial"/>
                <w:sz w:val="20"/>
                <w:szCs w:val="20"/>
              </w:rPr>
            </w:pPr>
            <w:r w:rsidRPr="008778CB">
              <w:rPr>
                <w:rFonts w:ascii="Arial" w:hAnsi="Arial" w:cs="Arial"/>
                <w:sz w:val="20"/>
                <w:szCs w:val="20"/>
              </w:rPr>
              <w:t>A/P/I</w:t>
            </w:r>
          </w:p>
        </w:tc>
      </w:tr>
      <w:tr w:rsidR="00165E11" w:rsidRPr="008778CB" w14:paraId="57C107F7" w14:textId="77777777" w:rsidTr="008778CB">
        <w:trPr>
          <w:trHeight w:val="653"/>
          <w:jc w:val="center"/>
        </w:trPr>
        <w:tc>
          <w:tcPr>
            <w:tcW w:w="2180" w:type="dxa"/>
          </w:tcPr>
          <w:p w14:paraId="68C18E4B" w14:textId="77777777" w:rsidR="00165E11" w:rsidRPr="008778CB" w:rsidRDefault="00165E11" w:rsidP="00817370">
            <w:pPr>
              <w:shd w:val="clear" w:color="auto" w:fill="FFFFFF" w:themeFill="background1"/>
              <w:contextualSpacing/>
              <w:rPr>
                <w:rFonts w:ascii="Arial" w:hAnsi="Arial" w:cs="Arial"/>
                <w:b/>
                <w:sz w:val="20"/>
                <w:szCs w:val="20"/>
              </w:rPr>
            </w:pPr>
            <w:r w:rsidRPr="008778CB">
              <w:rPr>
                <w:rFonts w:ascii="Arial" w:hAnsi="Arial" w:cs="Arial"/>
                <w:b/>
                <w:sz w:val="20"/>
                <w:szCs w:val="20"/>
              </w:rPr>
              <w:t>Desirable criteria</w:t>
            </w:r>
          </w:p>
          <w:p w14:paraId="647CD4F2" w14:textId="77777777" w:rsidR="00165E11" w:rsidRPr="008778CB" w:rsidRDefault="00165E11" w:rsidP="00817370">
            <w:pPr>
              <w:shd w:val="clear" w:color="auto" w:fill="FFFFFF" w:themeFill="background1"/>
              <w:contextualSpacing/>
              <w:rPr>
                <w:rFonts w:ascii="Arial" w:hAnsi="Arial" w:cs="Arial"/>
                <w:b/>
                <w:sz w:val="20"/>
                <w:szCs w:val="20"/>
              </w:rPr>
            </w:pPr>
          </w:p>
        </w:tc>
        <w:tc>
          <w:tcPr>
            <w:tcW w:w="6320" w:type="dxa"/>
          </w:tcPr>
          <w:p w14:paraId="240231DD" w14:textId="436CBD58" w:rsidR="008078BB" w:rsidRPr="008778CB" w:rsidRDefault="008078BB" w:rsidP="00181AB3">
            <w:pPr>
              <w:pStyle w:val="LightGrid-Accent31"/>
              <w:widowControl w:val="0"/>
              <w:numPr>
                <w:ilvl w:val="0"/>
                <w:numId w:val="20"/>
              </w:numPr>
              <w:shd w:val="clear" w:color="auto" w:fill="FFFFFF" w:themeFill="background1"/>
              <w:ind w:left="262" w:hanging="262"/>
              <w:rPr>
                <w:rFonts w:ascii="Arial" w:hAnsi="Arial" w:cs="Arial"/>
              </w:rPr>
            </w:pPr>
            <w:r w:rsidRPr="008078BB">
              <w:rPr>
                <w:rFonts w:ascii="Arial" w:hAnsi="Arial" w:cs="Arial"/>
              </w:rPr>
              <w:t>Experience in managing resources and/or budgets or willingness to develop this experience with support.</w:t>
            </w:r>
          </w:p>
        </w:tc>
        <w:tc>
          <w:tcPr>
            <w:tcW w:w="1243" w:type="dxa"/>
          </w:tcPr>
          <w:p w14:paraId="033FBEFC" w14:textId="77777777" w:rsidR="00165E11" w:rsidRPr="008778CB" w:rsidRDefault="00165E11" w:rsidP="00817370">
            <w:pPr>
              <w:shd w:val="clear" w:color="auto" w:fill="FFFFFF" w:themeFill="background1"/>
              <w:rPr>
                <w:rFonts w:ascii="Arial" w:hAnsi="Arial" w:cs="Arial"/>
                <w:sz w:val="20"/>
                <w:szCs w:val="20"/>
              </w:rPr>
            </w:pPr>
            <w:r w:rsidRPr="008778CB">
              <w:rPr>
                <w:rFonts w:ascii="Arial" w:hAnsi="Arial" w:cs="Arial"/>
                <w:sz w:val="20"/>
                <w:szCs w:val="20"/>
              </w:rPr>
              <w:t>A/P/I</w:t>
            </w:r>
          </w:p>
          <w:p w14:paraId="3F8E78E7" w14:textId="77777777" w:rsidR="00165E11" w:rsidRPr="008778CB" w:rsidRDefault="00165E11" w:rsidP="00817370">
            <w:pPr>
              <w:shd w:val="clear" w:color="auto" w:fill="FFFFFF" w:themeFill="background1"/>
              <w:rPr>
                <w:rFonts w:ascii="Arial" w:hAnsi="Arial" w:cs="Arial"/>
                <w:sz w:val="20"/>
                <w:szCs w:val="20"/>
              </w:rPr>
            </w:pPr>
          </w:p>
        </w:tc>
      </w:tr>
      <w:tr w:rsidR="00165E11" w:rsidRPr="008778CB" w14:paraId="07A199DE" w14:textId="77777777" w:rsidTr="00817370">
        <w:trPr>
          <w:jc w:val="center"/>
        </w:trPr>
        <w:tc>
          <w:tcPr>
            <w:tcW w:w="9743" w:type="dxa"/>
            <w:gridSpan w:val="3"/>
          </w:tcPr>
          <w:p w14:paraId="235B7B9A" w14:textId="77777777" w:rsidR="00165E11" w:rsidRPr="008778CB" w:rsidRDefault="00165E11" w:rsidP="00817370">
            <w:pPr>
              <w:shd w:val="clear" w:color="auto" w:fill="FFFFFF" w:themeFill="background1"/>
              <w:spacing w:before="120" w:after="120"/>
              <w:rPr>
                <w:rFonts w:ascii="Arial" w:hAnsi="Arial" w:cs="Arial"/>
                <w:sz w:val="20"/>
                <w:szCs w:val="20"/>
              </w:rPr>
            </w:pPr>
            <w:r w:rsidRPr="008778CB">
              <w:rPr>
                <w:rFonts w:ascii="Arial" w:hAnsi="Arial" w:cs="Arial"/>
                <w:b/>
                <w:sz w:val="20"/>
                <w:szCs w:val="20"/>
              </w:rPr>
              <w:t>SKILLS AND ABILITIES</w:t>
            </w:r>
          </w:p>
        </w:tc>
      </w:tr>
      <w:tr w:rsidR="00165E11" w:rsidRPr="008778CB" w14:paraId="22A3EA8E" w14:textId="77777777" w:rsidTr="008778CB">
        <w:trPr>
          <w:trHeight w:val="2192"/>
          <w:jc w:val="center"/>
        </w:trPr>
        <w:tc>
          <w:tcPr>
            <w:tcW w:w="2180" w:type="dxa"/>
          </w:tcPr>
          <w:p w14:paraId="5D9881BC" w14:textId="77777777" w:rsidR="00165E11" w:rsidRPr="008778CB" w:rsidRDefault="00165E11" w:rsidP="00817370">
            <w:pPr>
              <w:shd w:val="clear" w:color="auto" w:fill="FFFFFF" w:themeFill="background1"/>
              <w:contextualSpacing/>
              <w:rPr>
                <w:rFonts w:ascii="Arial" w:hAnsi="Arial" w:cs="Arial"/>
                <w:b/>
                <w:sz w:val="20"/>
                <w:szCs w:val="20"/>
              </w:rPr>
            </w:pPr>
            <w:r w:rsidRPr="008778CB">
              <w:rPr>
                <w:rFonts w:ascii="Arial" w:hAnsi="Arial" w:cs="Arial"/>
                <w:b/>
                <w:sz w:val="20"/>
                <w:szCs w:val="20"/>
              </w:rPr>
              <w:t>Essential criteria</w:t>
            </w:r>
          </w:p>
          <w:p w14:paraId="3EB5E9F4" w14:textId="77777777" w:rsidR="00165E11" w:rsidRPr="008778CB" w:rsidRDefault="00165E11" w:rsidP="00817370">
            <w:pPr>
              <w:shd w:val="clear" w:color="auto" w:fill="FFFFFF" w:themeFill="background1"/>
              <w:tabs>
                <w:tab w:val="left" w:pos="284"/>
                <w:tab w:val="left" w:pos="3969"/>
                <w:tab w:val="left" w:pos="7371"/>
              </w:tabs>
              <w:rPr>
                <w:rFonts w:ascii="Arial" w:hAnsi="Arial" w:cs="Arial"/>
                <w:sz w:val="20"/>
                <w:szCs w:val="20"/>
              </w:rPr>
            </w:pPr>
          </w:p>
        </w:tc>
        <w:tc>
          <w:tcPr>
            <w:tcW w:w="6320" w:type="dxa"/>
          </w:tcPr>
          <w:p w14:paraId="561D920D" w14:textId="2A7F5F2F" w:rsidR="00767583" w:rsidRPr="00767583" w:rsidRDefault="00767583" w:rsidP="00767583">
            <w:pPr>
              <w:pStyle w:val="ListParagraph"/>
              <w:numPr>
                <w:ilvl w:val="0"/>
                <w:numId w:val="20"/>
              </w:numPr>
              <w:rPr>
                <w:rFonts w:ascii="Arial" w:hAnsi="Arial" w:cs="Arial"/>
                <w:sz w:val="20"/>
                <w:szCs w:val="20"/>
              </w:rPr>
            </w:pPr>
            <w:r w:rsidRPr="00767583">
              <w:rPr>
                <w:rFonts w:ascii="Arial" w:hAnsi="Arial" w:cs="Arial"/>
                <w:sz w:val="20"/>
                <w:szCs w:val="20"/>
              </w:rPr>
              <w:t>Ability to lead and manage a suite of programmes to ensure currency</w:t>
            </w:r>
          </w:p>
          <w:p w14:paraId="3FFB5253" w14:textId="3A85A51E" w:rsidR="00A64A89" w:rsidRPr="008778CB" w:rsidRDefault="00A64A89" w:rsidP="00A64A89">
            <w:pPr>
              <w:pStyle w:val="ListParagraph"/>
              <w:numPr>
                <w:ilvl w:val="0"/>
                <w:numId w:val="20"/>
              </w:numPr>
              <w:rPr>
                <w:rFonts w:ascii="Arial" w:hAnsi="Arial" w:cs="Arial"/>
                <w:sz w:val="20"/>
                <w:szCs w:val="20"/>
              </w:rPr>
            </w:pPr>
            <w:r w:rsidRPr="008778CB">
              <w:rPr>
                <w:rFonts w:ascii="Arial" w:hAnsi="Arial" w:cs="Arial"/>
                <w:sz w:val="20"/>
                <w:szCs w:val="20"/>
              </w:rPr>
              <w:t xml:space="preserve">Experience of data analysis and presentation tools and computer applications/softwares commonly used in </w:t>
            </w:r>
            <w:r w:rsidR="00B565AD">
              <w:rPr>
                <w:rFonts w:ascii="Arial" w:hAnsi="Arial" w:cs="Arial"/>
                <w:sz w:val="20"/>
                <w:szCs w:val="20"/>
              </w:rPr>
              <w:t xml:space="preserve">teaching and management of </w:t>
            </w:r>
            <w:r w:rsidR="00515145" w:rsidRPr="008778CB">
              <w:rPr>
                <w:rFonts w:ascii="Arial" w:hAnsi="Arial" w:cs="Arial"/>
                <w:sz w:val="20"/>
                <w:szCs w:val="20"/>
              </w:rPr>
              <w:t xml:space="preserve">biomedical </w:t>
            </w:r>
            <w:r w:rsidRPr="008778CB">
              <w:rPr>
                <w:rFonts w:ascii="Arial" w:hAnsi="Arial" w:cs="Arial"/>
                <w:sz w:val="20"/>
                <w:szCs w:val="20"/>
              </w:rPr>
              <w:t>sciences.</w:t>
            </w:r>
          </w:p>
          <w:p w14:paraId="63DD1B9E" w14:textId="23BB18E2" w:rsidR="00165E11" w:rsidRPr="008778CB" w:rsidRDefault="00165E11" w:rsidP="00165E11">
            <w:pPr>
              <w:widowControl w:val="0"/>
              <w:numPr>
                <w:ilvl w:val="0"/>
                <w:numId w:val="20"/>
              </w:numPr>
              <w:shd w:val="clear" w:color="auto" w:fill="FFFFFF" w:themeFill="background1"/>
              <w:tabs>
                <w:tab w:val="left" w:pos="332"/>
              </w:tabs>
              <w:rPr>
                <w:rFonts w:ascii="Arial" w:hAnsi="Arial" w:cs="Arial"/>
                <w:sz w:val="20"/>
                <w:szCs w:val="20"/>
              </w:rPr>
            </w:pPr>
            <w:r w:rsidRPr="008778CB">
              <w:rPr>
                <w:rFonts w:ascii="Arial" w:hAnsi="Arial" w:cs="Arial"/>
                <w:sz w:val="20"/>
                <w:szCs w:val="20"/>
              </w:rPr>
              <w:t xml:space="preserve">Excellent IT, communication and presentation skills allowing high quality </w:t>
            </w:r>
            <w:r w:rsidR="007D7C36">
              <w:rPr>
                <w:rFonts w:ascii="Arial" w:hAnsi="Arial" w:cs="Arial"/>
                <w:sz w:val="20"/>
                <w:szCs w:val="20"/>
              </w:rPr>
              <w:t xml:space="preserve">teaching </w:t>
            </w:r>
            <w:r w:rsidRPr="008778CB">
              <w:rPr>
                <w:rFonts w:ascii="Arial" w:hAnsi="Arial" w:cs="Arial"/>
                <w:sz w:val="20"/>
                <w:szCs w:val="20"/>
              </w:rPr>
              <w:t>both on campus and online.</w:t>
            </w:r>
          </w:p>
          <w:p w14:paraId="1A4261DA" w14:textId="23E0F91F" w:rsidR="00165E11" w:rsidRPr="008778CB" w:rsidRDefault="00007001" w:rsidP="00165E11">
            <w:pPr>
              <w:widowControl w:val="0"/>
              <w:numPr>
                <w:ilvl w:val="0"/>
                <w:numId w:val="20"/>
              </w:numPr>
              <w:shd w:val="clear" w:color="auto" w:fill="FFFFFF" w:themeFill="background1"/>
              <w:tabs>
                <w:tab w:val="left" w:pos="332"/>
              </w:tabs>
              <w:rPr>
                <w:rFonts w:ascii="Arial" w:hAnsi="Arial" w:cs="Arial"/>
                <w:sz w:val="20"/>
                <w:szCs w:val="20"/>
              </w:rPr>
            </w:pPr>
            <w:r>
              <w:rPr>
                <w:rFonts w:ascii="Arial" w:hAnsi="Arial" w:cs="Arial"/>
                <w:sz w:val="20"/>
                <w:szCs w:val="20"/>
              </w:rPr>
              <w:t xml:space="preserve">Strong </w:t>
            </w:r>
            <w:r w:rsidR="00165E11" w:rsidRPr="008778CB">
              <w:rPr>
                <w:rFonts w:ascii="Arial" w:hAnsi="Arial" w:cs="Arial"/>
                <w:sz w:val="20"/>
                <w:szCs w:val="20"/>
              </w:rPr>
              <w:t>commitment to,</w:t>
            </w:r>
            <w:r w:rsidR="00600BC8">
              <w:rPr>
                <w:rFonts w:ascii="Arial" w:hAnsi="Arial" w:cs="Arial"/>
                <w:sz w:val="20"/>
                <w:szCs w:val="20"/>
              </w:rPr>
              <w:t xml:space="preserve"> </w:t>
            </w:r>
            <w:r>
              <w:rPr>
                <w:rFonts w:ascii="Arial" w:hAnsi="Arial" w:cs="Arial"/>
                <w:sz w:val="20"/>
                <w:szCs w:val="20"/>
              </w:rPr>
              <w:t xml:space="preserve">and </w:t>
            </w:r>
            <w:r w:rsidR="00165E11" w:rsidRPr="008778CB">
              <w:rPr>
                <w:rFonts w:ascii="Arial" w:hAnsi="Arial" w:cs="Arial"/>
                <w:sz w:val="20"/>
                <w:szCs w:val="20"/>
              </w:rPr>
              <w:t>improving student experience and effective learning.</w:t>
            </w:r>
          </w:p>
        </w:tc>
        <w:tc>
          <w:tcPr>
            <w:tcW w:w="1243" w:type="dxa"/>
          </w:tcPr>
          <w:p w14:paraId="7FB0B8E4" w14:textId="77777777" w:rsidR="00165E11" w:rsidRPr="008778CB" w:rsidRDefault="00165E11" w:rsidP="00817370">
            <w:pPr>
              <w:shd w:val="clear" w:color="auto" w:fill="FFFFFF" w:themeFill="background1"/>
              <w:rPr>
                <w:rFonts w:ascii="Arial" w:hAnsi="Arial" w:cs="Arial"/>
                <w:sz w:val="20"/>
                <w:szCs w:val="20"/>
              </w:rPr>
            </w:pPr>
            <w:r w:rsidRPr="008778CB">
              <w:rPr>
                <w:rFonts w:ascii="Arial" w:hAnsi="Arial" w:cs="Arial"/>
                <w:sz w:val="20"/>
                <w:szCs w:val="20"/>
              </w:rPr>
              <w:t>A/P/I</w:t>
            </w:r>
          </w:p>
          <w:p w14:paraId="39B1F4B8" w14:textId="77777777" w:rsidR="00165E11" w:rsidRPr="008778CB" w:rsidRDefault="00165E11" w:rsidP="00817370">
            <w:pPr>
              <w:shd w:val="clear" w:color="auto" w:fill="FFFFFF" w:themeFill="background1"/>
              <w:rPr>
                <w:rFonts w:ascii="Arial" w:hAnsi="Arial" w:cs="Arial"/>
                <w:sz w:val="20"/>
                <w:szCs w:val="20"/>
              </w:rPr>
            </w:pPr>
          </w:p>
          <w:p w14:paraId="7B061447" w14:textId="77777777" w:rsidR="00165E11" w:rsidRPr="008778CB" w:rsidRDefault="00165E11" w:rsidP="00817370">
            <w:pPr>
              <w:shd w:val="clear" w:color="auto" w:fill="FFFFFF" w:themeFill="background1"/>
              <w:rPr>
                <w:rFonts w:ascii="Arial" w:hAnsi="Arial" w:cs="Arial"/>
                <w:sz w:val="20"/>
                <w:szCs w:val="20"/>
              </w:rPr>
            </w:pPr>
          </w:p>
          <w:p w14:paraId="3344D50A" w14:textId="77777777" w:rsidR="00165E11" w:rsidRPr="008778CB" w:rsidRDefault="00165E11" w:rsidP="00817370">
            <w:pPr>
              <w:shd w:val="clear" w:color="auto" w:fill="FFFFFF" w:themeFill="background1"/>
              <w:rPr>
                <w:rFonts w:ascii="Arial" w:hAnsi="Arial" w:cs="Arial"/>
                <w:sz w:val="20"/>
                <w:szCs w:val="20"/>
              </w:rPr>
            </w:pPr>
            <w:r w:rsidRPr="008778CB">
              <w:rPr>
                <w:rFonts w:ascii="Arial" w:hAnsi="Arial" w:cs="Arial"/>
                <w:sz w:val="20"/>
                <w:szCs w:val="20"/>
              </w:rPr>
              <w:t>A/P/I</w:t>
            </w:r>
          </w:p>
          <w:p w14:paraId="72ADB42D" w14:textId="77777777" w:rsidR="00165E11" w:rsidRPr="008778CB" w:rsidRDefault="00165E11" w:rsidP="00817370">
            <w:pPr>
              <w:shd w:val="clear" w:color="auto" w:fill="FFFFFF" w:themeFill="background1"/>
              <w:rPr>
                <w:rFonts w:ascii="Arial" w:hAnsi="Arial" w:cs="Arial"/>
                <w:sz w:val="20"/>
                <w:szCs w:val="20"/>
              </w:rPr>
            </w:pPr>
          </w:p>
          <w:p w14:paraId="0CE6107F" w14:textId="723BB497" w:rsidR="00165E11" w:rsidRPr="008778CB" w:rsidRDefault="00165E11" w:rsidP="00817370">
            <w:pPr>
              <w:shd w:val="clear" w:color="auto" w:fill="FFFFFF" w:themeFill="background1"/>
              <w:rPr>
                <w:rFonts w:ascii="Arial" w:hAnsi="Arial" w:cs="Arial"/>
                <w:sz w:val="20"/>
                <w:szCs w:val="20"/>
              </w:rPr>
            </w:pPr>
            <w:r w:rsidRPr="008778CB">
              <w:rPr>
                <w:rFonts w:ascii="Arial" w:hAnsi="Arial" w:cs="Arial"/>
                <w:sz w:val="20"/>
                <w:szCs w:val="20"/>
              </w:rPr>
              <w:t>A/P/I</w:t>
            </w:r>
          </w:p>
          <w:p w14:paraId="727C3902" w14:textId="2F5F3331" w:rsidR="00165E11" w:rsidRPr="008778CB" w:rsidRDefault="00165E11" w:rsidP="00817370">
            <w:pPr>
              <w:shd w:val="clear" w:color="auto" w:fill="FFFFFF" w:themeFill="background1"/>
              <w:rPr>
                <w:rFonts w:ascii="Arial" w:hAnsi="Arial" w:cs="Arial"/>
                <w:sz w:val="20"/>
                <w:szCs w:val="20"/>
              </w:rPr>
            </w:pPr>
          </w:p>
        </w:tc>
      </w:tr>
      <w:tr w:rsidR="00165E11" w:rsidRPr="008778CB" w14:paraId="4ECA98B9" w14:textId="77777777" w:rsidTr="00817370">
        <w:trPr>
          <w:jc w:val="center"/>
        </w:trPr>
        <w:tc>
          <w:tcPr>
            <w:tcW w:w="9743" w:type="dxa"/>
            <w:gridSpan w:val="3"/>
          </w:tcPr>
          <w:p w14:paraId="056A0190" w14:textId="77777777" w:rsidR="00165E11" w:rsidRPr="008778CB" w:rsidRDefault="00165E11" w:rsidP="00817370">
            <w:pPr>
              <w:shd w:val="clear" w:color="auto" w:fill="FFFFFF" w:themeFill="background1"/>
              <w:tabs>
                <w:tab w:val="left" w:pos="284"/>
                <w:tab w:val="left" w:pos="3969"/>
                <w:tab w:val="left" w:pos="7371"/>
              </w:tabs>
              <w:spacing w:before="120" w:after="120"/>
              <w:rPr>
                <w:rFonts w:ascii="Arial" w:hAnsi="Arial" w:cs="Arial"/>
                <w:sz w:val="20"/>
                <w:szCs w:val="20"/>
              </w:rPr>
            </w:pPr>
            <w:r w:rsidRPr="008778CB">
              <w:rPr>
                <w:rFonts w:ascii="Arial" w:hAnsi="Arial" w:cs="Arial"/>
                <w:b/>
                <w:sz w:val="20"/>
                <w:szCs w:val="20"/>
              </w:rPr>
              <w:t>PERSONAL ATTRIBUTES/ QUALITIES</w:t>
            </w:r>
          </w:p>
        </w:tc>
      </w:tr>
      <w:tr w:rsidR="00165E11" w:rsidRPr="008778CB" w14:paraId="3066671B" w14:textId="77777777" w:rsidTr="008778CB">
        <w:trPr>
          <w:jc w:val="center"/>
        </w:trPr>
        <w:tc>
          <w:tcPr>
            <w:tcW w:w="2180" w:type="dxa"/>
          </w:tcPr>
          <w:p w14:paraId="4D51DFE0" w14:textId="77777777" w:rsidR="00165E11" w:rsidRPr="008778CB" w:rsidRDefault="00165E11" w:rsidP="00817370">
            <w:pPr>
              <w:shd w:val="clear" w:color="auto" w:fill="FFFFFF" w:themeFill="background1"/>
              <w:contextualSpacing/>
              <w:rPr>
                <w:rFonts w:ascii="Arial" w:hAnsi="Arial" w:cs="Arial"/>
                <w:b/>
                <w:sz w:val="20"/>
                <w:szCs w:val="20"/>
              </w:rPr>
            </w:pPr>
            <w:r w:rsidRPr="008778CB">
              <w:rPr>
                <w:rFonts w:ascii="Arial" w:hAnsi="Arial" w:cs="Arial"/>
                <w:b/>
                <w:sz w:val="20"/>
                <w:szCs w:val="20"/>
              </w:rPr>
              <w:t>Essential criteria</w:t>
            </w:r>
          </w:p>
          <w:p w14:paraId="59067914" w14:textId="77777777" w:rsidR="00165E11" w:rsidRPr="008778CB" w:rsidRDefault="00165E11" w:rsidP="00817370">
            <w:pPr>
              <w:shd w:val="clear" w:color="auto" w:fill="FFFFFF" w:themeFill="background1"/>
              <w:tabs>
                <w:tab w:val="left" w:pos="284"/>
                <w:tab w:val="left" w:pos="3969"/>
                <w:tab w:val="left" w:pos="7371"/>
              </w:tabs>
              <w:rPr>
                <w:rFonts w:ascii="Arial" w:hAnsi="Arial" w:cs="Arial"/>
                <w:b/>
                <w:sz w:val="20"/>
                <w:szCs w:val="20"/>
              </w:rPr>
            </w:pPr>
          </w:p>
        </w:tc>
        <w:tc>
          <w:tcPr>
            <w:tcW w:w="6320" w:type="dxa"/>
          </w:tcPr>
          <w:p w14:paraId="1EF5FFA9" w14:textId="03FC7F6F" w:rsidR="00AB6B54" w:rsidRPr="009D2357" w:rsidRDefault="00AB6B54" w:rsidP="006D28A1">
            <w:pPr>
              <w:widowControl w:val="0"/>
              <w:numPr>
                <w:ilvl w:val="0"/>
                <w:numId w:val="20"/>
              </w:numPr>
              <w:shd w:val="clear" w:color="auto" w:fill="FFFFFF" w:themeFill="background1"/>
              <w:tabs>
                <w:tab w:val="left" w:pos="332"/>
              </w:tabs>
              <w:rPr>
                <w:rFonts w:ascii="Arial" w:hAnsi="Arial" w:cs="Arial"/>
                <w:sz w:val="20"/>
                <w:szCs w:val="20"/>
              </w:rPr>
            </w:pPr>
            <w:r w:rsidRPr="009D2357">
              <w:rPr>
                <w:rFonts w:ascii="Arial" w:hAnsi="Arial" w:cs="Arial"/>
                <w:sz w:val="20"/>
                <w:szCs w:val="20"/>
              </w:rPr>
              <w:t>Ability to work collaboratively with students and staff to improve the experience of all. Ability to develop good professional relationships with colleagues, employers, other outside agencies, alongside a flexible approach to working hours (i.e. evening and weekend work as needed, sometimes at short notice).</w:t>
            </w:r>
          </w:p>
          <w:p w14:paraId="5E5DC212" w14:textId="77777777" w:rsidR="00AB6B54" w:rsidRPr="008778CB" w:rsidRDefault="00AB6B54" w:rsidP="00AB6B54">
            <w:pPr>
              <w:widowControl w:val="0"/>
              <w:numPr>
                <w:ilvl w:val="0"/>
                <w:numId w:val="20"/>
              </w:numPr>
              <w:shd w:val="clear" w:color="auto" w:fill="FFFFFF" w:themeFill="background1"/>
              <w:tabs>
                <w:tab w:val="left" w:pos="332"/>
              </w:tabs>
              <w:ind w:left="332" w:hanging="426"/>
              <w:rPr>
                <w:rFonts w:ascii="Arial" w:hAnsi="Arial" w:cs="Arial"/>
                <w:sz w:val="20"/>
                <w:szCs w:val="20"/>
              </w:rPr>
            </w:pPr>
            <w:r w:rsidRPr="008778CB">
              <w:rPr>
                <w:rFonts w:ascii="Arial" w:hAnsi="Arial" w:cs="Arial"/>
                <w:sz w:val="20"/>
                <w:szCs w:val="20"/>
              </w:rPr>
              <w:t>Commitment to, and understanding of, equal opportunities issues within a diverse and multicultural environment.</w:t>
            </w:r>
          </w:p>
          <w:p w14:paraId="57BDFD0E" w14:textId="77777777" w:rsidR="004C76C1" w:rsidRDefault="00AB6B54" w:rsidP="004C76C1">
            <w:pPr>
              <w:widowControl w:val="0"/>
              <w:numPr>
                <w:ilvl w:val="0"/>
                <w:numId w:val="20"/>
              </w:numPr>
              <w:shd w:val="clear" w:color="auto" w:fill="FFFFFF" w:themeFill="background1"/>
              <w:tabs>
                <w:tab w:val="left" w:pos="332"/>
              </w:tabs>
              <w:ind w:left="332" w:hanging="426"/>
              <w:rPr>
                <w:rFonts w:ascii="Arial" w:hAnsi="Arial" w:cs="Arial"/>
                <w:sz w:val="20"/>
                <w:szCs w:val="20"/>
              </w:rPr>
            </w:pPr>
            <w:r w:rsidRPr="008778CB">
              <w:rPr>
                <w:rFonts w:ascii="Arial" w:hAnsi="Arial" w:cs="Arial"/>
                <w:sz w:val="20"/>
                <w:szCs w:val="20"/>
              </w:rPr>
              <w:t>Ability to take the initiative, work with others, monitor own work programme and proactively meet deadlines.</w:t>
            </w:r>
          </w:p>
          <w:p w14:paraId="685FD2E6" w14:textId="7BA91DFD" w:rsidR="004C76C1" w:rsidRPr="008778CB" w:rsidRDefault="004C76C1" w:rsidP="004C76C1">
            <w:pPr>
              <w:widowControl w:val="0"/>
              <w:numPr>
                <w:ilvl w:val="0"/>
                <w:numId w:val="20"/>
              </w:numPr>
              <w:shd w:val="clear" w:color="auto" w:fill="FFFFFF" w:themeFill="background1"/>
              <w:tabs>
                <w:tab w:val="left" w:pos="332"/>
              </w:tabs>
              <w:ind w:left="332" w:hanging="426"/>
              <w:rPr>
                <w:rFonts w:ascii="Arial" w:hAnsi="Arial" w:cs="Arial"/>
                <w:sz w:val="20"/>
                <w:szCs w:val="20"/>
              </w:rPr>
            </w:pPr>
            <w:r w:rsidRPr="004C76C1">
              <w:rPr>
                <w:rFonts w:ascii="Arial" w:hAnsi="Arial" w:cs="Arial"/>
                <w:sz w:val="20"/>
                <w:szCs w:val="20"/>
              </w:rPr>
              <w:t xml:space="preserve">Ability to plan strategically in order to deliver the </w:t>
            </w:r>
            <w:proofErr w:type="gramStart"/>
            <w:r w:rsidRPr="004C76C1">
              <w:rPr>
                <w:rFonts w:ascii="Arial" w:hAnsi="Arial" w:cs="Arial"/>
                <w:sz w:val="20"/>
                <w:szCs w:val="20"/>
              </w:rPr>
              <w:t>School’s</w:t>
            </w:r>
            <w:proofErr w:type="gramEnd"/>
            <w:r w:rsidRPr="004C76C1">
              <w:rPr>
                <w:rFonts w:ascii="Arial" w:hAnsi="Arial" w:cs="Arial"/>
                <w:sz w:val="20"/>
                <w:szCs w:val="20"/>
              </w:rPr>
              <w:t xml:space="preserve"> vision for the future, along with an ability to implement innovation and change.</w:t>
            </w:r>
          </w:p>
        </w:tc>
        <w:tc>
          <w:tcPr>
            <w:tcW w:w="1243" w:type="dxa"/>
          </w:tcPr>
          <w:p w14:paraId="474DAF9F" w14:textId="77777777" w:rsidR="006A03CD" w:rsidRPr="008778CB" w:rsidRDefault="006A03CD" w:rsidP="006A03CD">
            <w:pPr>
              <w:shd w:val="clear" w:color="auto" w:fill="FFFFFF" w:themeFill="background1"/>
              <w:rPr>
                <w:rFonts w:ascii="Arial" w:hAnsi="Arial" w:cs="Arial"/>
                <w:sz w:val="20"/>
                <w:szCs w:val="20"/>
              </w:rPr>
            </w:pPr>
            <w:r w:rsidRPr="008778CB">
              <w:rPr>
                <w:rFonts w:ascii="Arial" w:hAnsi="Arial" w:cs="Arial"/>
                <w:sz w:val="20"/>
                <w:szCs w:val="20"/>
              </w:rPr>
              <w:t>A/P/I</w:t>
            </w:r>
          </w:p>
          <w:p w14:paraId="0A573178" w14:textId="77777777" w:rsidR="006A03CD" w:rsidRPr="008778CB" w:rsidRDefault="006A03CD" w:rsidP="006A03CD">
            <w:pPr>
              <w:shd w:val="clear" w:color="auto" w:fill="FFFFFF" w:themeFill="background1"/>
              <w:rPr>
                <w:rFonts w:ascii="Arial" w:hAnsi="Arial" w:cs="Arial"/>
                <w:sz w:val="20"/>
                <w:szCs w:val="20"/>
              </w:rPr>
            </w:pPr>
          </w:p>
          <w:p w14:paraId="4E117FBE" w14:textId="77777777" w:rsidR="006A03CD" w:rsidRPr="008778CB" w:rsidRDefault="006A03CD" w:rsidP="006A03CD">
            <w:pPr>
              <w:shd w:val="clear" w:color="auto" w:fill="FFFFFF" w:themeFill="background1"/>
              <w:rPr>
                <w:rFonts w:ascii="Arial" w:hAnsi="Arial" w:cs="Arial"/>
                <w:sz w:val="20"/>
                <w:szCs w:val="20"/>
              </w:rPr>
            </w:pPr>
          </w:p>
          <w:p w14:paraId="105E69E1" w14:textId="77777777" w:rsidR="006A03CD" w:rsidRPr="008778CB" w:rsidRDefault="006A03CD" w:rsidP="006A03CD">
            <w:pPr>
              <w:shd w:val="clear" w:color="auto" w:fill="FFFFFF" w:themeFill="background1"/>
              <w:rPr>
                <w:rFonts w:ascii="Arial" w:hAnsi="Arial" w:cs="Arial"/>
                <w:sz w:val="20"/>
                <w:szCs w:val="20"/>
              </w:rPr>
            </w:pPr>
          </w:p>
          <w:p w14:paraId="111085A7" w14:textId="77777777" w:rsidR="006A03CD" w:rsidRPr="008778CB" w:rsidRDefault="006A03CD" w:rsidP="006A03CD">
            <w:pPr>
              <w:shd w:val="clear" w:color="auto" w:fill="FFFFFF" w:themeFill="background1"/>
              <w:rPr>
                <w:rFonts w:ascii="Arial" w:hAnsi="Arial" w:cs="Arial"/>
                <w:sz w:val="20"/>
                <w:szCs w:val="20"/>
              </w:rPr>
            </w:pPr>
          </w:p>
          <w:p w14:paraId="41E411E3" w14:textId="77777777" w:rsidR="006A03CD" w:rsidRPr="008778CB" w:rsidRDefault="006A03CD" w:rsidP="006A03CD">
            <w:pPr>
              <w:shd w:val="clear" w:color="auto" w:fill="FFFFFF" w:themeFill="background1"/>
              <w:rPr>
                <w:rFonts w:ascii="Arial" w:hAnsi="Arial" w:cs="Arial"/>
                <w:sz w:val="20"/>
                <w:szCs w:val="20"/>
              </w:rPr>
            </w:pPr>
          </w:p>
          <w:p w14:paraId="658F1079" w14:textId="77777777" w:rsidR="006A03CD" w:rsidRPr="008778CB" w:rsidRDefault="006A03CD" w:rsidP="006A03CD">
            <w:pPr>
              <w:shd w:val="clear" w:color="auto" w:fill="FFFFFF" w:themeFill="background1"/>
              <w:rPr>
                <w:rFonts w:ascii="Arial" w:hAnsi="Arial" w:cs="Arial"/>
                <w:sz w:val="20"/>
                <w:szCs w:val="20"/>
              </w:rPr>
            </w:pPr>
            <w:r w:rsidRPr="008778CB">
              <w:rPr>
                <w:rFonts w:ascii="Arial" w:hAnsi="Arial" w:cs="Arial"/>
                <w:sz w:val="20"/>
                <w:szCs w:val="20"/>
              </w:rPr>
              <w:t>A/P/I</w:t>
            </w:r>
          </w:p>
          <w:p w14:paraId="3C77D816" w14:textId="77777777" w:rsidR="006A03CD" w:rsidRPr="008778CB" w:rsidRDefault="006A03CD" w:rsidP="006A03CD">
            <w:pPr>
              <w:shd w:val="clear" w:color="auto" w:fill="FFFFFF" w:themeFill="background1"/>
              <w:rPr>
                <w:rFonts w:ascii="Arial" w:hAnsi="Arial" w:cs="Arial"/>
                <w:sz w:val="20"/>
                <w:szCs w:val="20"/>
              </w:rPr>
            </w:pPr>
          </w:p>
          <w:p w14:paraId="251C78DC" w14:textId="77777777" w:rsidR="00165E11" w:rsidRDefault="006A03CD" w:rsidP="006A03CD">
            <w:pPr>
              <w:shd w:val="clear" w:color="auto" w:fill="FFFFFF" w:themeFill="background1"/>
              <w:rPr>
                <w:rFonts w:ascii="Arial" w:hAnsi="Arial" w:cs="Arial"/>
                <w:sz w:val="20"/>
                <w:szCs w:val="20"/>
              </w:rPr>
            </w:pPr>
            <w:r w:rsidRPr="008778CB">
              <w:rPr>
                <w:rFonts w:ascii="Arial" w:hAnsi="Arial" w:cs="Arial"/>
                <w:sz w:val="20"/>
                <w:szCs w:val="20"/>
              </w:rPr>
              <w:t xml:space="preserve">A/P/I </w:t>
            </w:r>
          </w:p>
          <w:p w14:paraId="72F04740" w14:textId="77777777" w:rsidR="00A51D33" w:rsidRDefault="00A51D33" w:rsidP="006A03CD">
            <w:pPr>
              <w:shd w:val="clear" w:color="auto" w:fill="FFFFFF" w:themeFill="background1"/>
              <w:rPr>
                <w:rFonts w:ascii="Arial" w:hAnsi="Arial" w:cs="Arial"/>
                <w:sz w:val="20"/>
                <w:szCs w:val="20"/>
              </w:rPr>
            </w:pPr>
          </w:p>
          <w:p w14:paraId="62F6C813" w14:textId="06EA471B" w:rsidR="00A51D33" w:rsidRPr="008778CB" w:rsidRDefault="00A51D33" w:rsidP="006A03CD">
            <w:pPr>
              <w:shd w:val="clear" w:color="auto" w:fill="FFFFFF" w:themeFill="background1"/>
              <w:rPr>
                <w:rFonts w:ascii="Arial" w:hAnsi="Arial" w:cs="Arial"/>
                <w:sz w:val="20"/>
                <w:szCs w:val="20"/>
              </w:rPr>
            </w:pPr>
            <w:r w:rsidRPr="008778CB">
              <w:rPr>
                <w:rFonts w:ascii="Arial" w:hAnsi="Arial" w:cs="Arial"/>
                <w:sz w:val="20"/>
                <w:szCs w:val="20"/>
              </w:rPr>
              <w:t>A/P/I</w:t>
            </w:r>
          </w:p>
        </w:tc>
      </w:tr>
    </w:tbl>
    <w:p w14:paraId="5FCB90DC" w14:textId="47428876" w:rsidR="003D0A7C" w:rsidRDefault="00165E11" w:rsidP="003F0C88">
      <w:pPr>
        <w:pStyle w:val="NormalWeb6"/>
        <w:spacing w:before="0" w:beforeAutospacing="0" w:after="0" w:afterAutospacing="0" w:line="276" w:lineRule="auto"/>
        <w:jc w:val="left"/>
        <w:rPr>
          <w:sz w:val="22"/>
          <w:szCs w:val="22"/>
        </w:rPr>
      </w:pPr>
      <w:r w:rsidRPr="003F0C88">
        <w:rPr>
          <w:rStyle w:val="Strong"/>
        </w:rPr>
        <w:t xml:space="preserve">Key: </w:t>
      </w:r>
      <w:r w:rsidRPr="003F0C88">
        <w:rPr>
          <w:b/>
          <w:bCs/>
        </w:rPr>
        <w:br/>
      </w:r>
      <w:r w:rsidRPr="003F0C88">
        <w:t>A = Application form</w:t>
      </w:r>
      <w:r w:rsidRPr="003F0C88">
        <w:br/>
        <w:t>C = Certification</w:t>
      </w:r>
      <w:r w:rsidRPr="003F0C88">
        <w:br/>
        <w:t>I = Interview</w:t>
      </w:r>
      <w:r w:rsidRPr="003F0C88">
        <w:br/>
        <w:t>P = Presentation</w:t>
      </w:r>
    </w:p>
    <w:p w14:paraId="2EB398BD" w14:textId="77777777" w:rsidR="003D0A7C" w:rsidRDefault="003D0A7C" w:rsidP="003D0A7C">
      <w:pPr>
        <w:spacing w:line="259" w:lineRule="auto"/>
        <w:jc w:val="both"/>
      </w:pPr>
      <w:r w:rsidRPr="00A249AC">
        <w:rPr>
          <w:rFonts w:ascii="Arial" w:hAnsi="Arial" w:cs="Arial"/>
          <w:sz w:val="22"/>
          <w:szCs w:val="22"/>
        </w:rPr>
        <w:lastRenderedPageBreak/>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p>
    <w:p w14:paraId="3AF75DFB" w14:textId="77777777" w:rsidR="003D0A7C" w:rsidRDefault="003D0A7C" w:rsidP="003D0A7C">
      <w:pPr>
        <w:spacing w:line="259" w:lineRule="auto"/>
        <w:jc w:val="both"/>
      </w:pPr>
    </w:p>
    <w:p w14:paraId="0612A416" w14:textId="024E9DBF" w:rsidR="003D0A7C" w:rsidRPr="008B7E66" w:rsidRDefault="003D0A7C" w:rsidP="006A6E61">
      <w:pPr>
        <w:pStyle w:val="NormalWeb6"/>
        <w:spacing w:before="0" w:beforeAutospacing="0" w:after="0" w:afterAutospacing="0" w:line="276" w:lineRule="auto"/>
        <w:rPr>
          <w:sz w:val="22"/>
          <w:szCs w:val="22"/>
        </w:rPr>
      </w:pPr>
      <w:r w:rsidRPr="0092013B">
        <w:rPr>
          <w:sz w:val="22"/>
          <w:szCs w:val="22"/>
        </w:rPr>
        <w:t>We're a disability confident employer and value all applications. Please let us know if you require any reasonable accommodations throughout the recruitment process.</w:t>
      </w:r>
      <w:r>
        <w:rPr>
          <w:sz w:val="22"/>
          <w:szCs w:val="22"/>
        </w:rPr>
        <w:t xml:space="preserve"> </w:t>
      </w:r>
      <w:r w:rsidRPr="00A249AC">
        <w:rPr>
          <w:sz w:val="22"/>
          <w:szCs w:val="22"/>
        </w:rPr>
        <w:t>So, if you’d like to take your career to the next level with us here at the University of East London and are passionate about our environment and commit to success, we want you to apply today!</w:t>
      </w:r>
    </w:p>
    <w:sectPr w:rsidR="003D0A7C" w:rsidRPr="008B7E66" w:rsidSect="00C11EB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79065" w14:textId="77777777" w:rsidR="002935DC" w:rsidRDefault="002935DC" w:rsidP="009962E4">
      <w:r>
        <w:separator/>
      </w:r>
    </w:p>
  </w:endnote>
  <w:endnote w:type="continuationSeparator" w:id="0">
    <w:p w14:paraId="11591CD9" w14:textId="77777777" w:rsidR="002935DC" w:rsidRDefault="002935DC"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B415B" w14:textId="431ED83C" w:rsidR="00BD2EB7" w:rsidRDefault="00BD2EB7">
    <w:pPr>
      <w:pStyle w:val="Footer"/>
    </w:pPr>
    <w:r>
      <w:fldChar w:fldCharType="begin"/>
    </w:r>
    <w:r>
      <w:instrText>PAGE   \* MERGEFORMAT</w:instrText>
    </w:r>
    <w:r>
      <w:fldChar w:fldCharType="separate"/>
    </w:r>
    <w:r>
      <w:rPr>
        <w:b/>
        <w:bCs/>
      </w:rPr>
      <w:t>1</w:t>
    </w:r>
    <w:r>
      <w:rPr>
        <w:b/>
        <w:bCs/>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01FE5" w14:textId="77777777" w:rsidR="002935DC" w:rsidRDefault="002935DC" w:rsidP="009962E4">
      <w:r>
        <w:separator/>
      </w:r>
    </w:p>
  </w:footnote>
  <w:footnote w:type="continuationSeparator" w:id="0">
    <w:p w14:paraId="4AC8D693" w14:textId="77777777" w:rsidR="002935DC" w:rsidRDefault="002935DC"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F372B"/>
    <w:multiLevelType w:val="hybridMultilevel"/>
    <w:tmpl w:val="CE703FA8"/>
    <w:lvl w:ilvl="0" w:tplc="08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756140"/>
    <w:multiLevelType w:val="hybridMultilevel"/>
    <w:tmpl w:val="306E6008"/>
    <w:lvl w:ilvl="0" w:tplc="A14E9ED8">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EC40EA"/>
    <w:multiLevelType w:val="hybridMultilevel"/>
    <w:tmpl w:val="26B2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7595E"/>
    <w:multiLevelType w:val="hybridMultilevel"/>
    <w:tmpl w:val="575E3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F54A9"/>
    <w:multiLevelType w:val="hybridMultilevel"/>
    <w:tmpl w:val="572EF8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F74ADB"/>
    <w:multiLevelType w:val="hybridMultilevel"/>
    <w:tmpl w:val="0CF0CFB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5550A"/>
    <w:multiLevelType w:val="hybridMultilevel"/>
    <w:tmpl w:val="0CF0CF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0E45E4"/>
    <w:multiLevelType w:val="hybridMultilevel"/>
    <w:tmpl w:val="222A2982"/>
    <w:lvl w:ilvl="0" w:tplc="08090001">
      <w:start w:val="1"/>
      <w:numFmt w:val="bullet"/>
      <w:lvlText w:val=""/>
      <w:lvlJc w:val="left"/>
      <w:pPr>
        <w:ind w:left="720" w:hanging="360"/>
      </w:pPr>
      <w:rPr>
        <w:rFonts w:ascii="Symbol" w:hAnsi="Symbol" w:hint="default"/>
      </w:rPr>
    </w:lvl>
    <w:lvl w:ilvl="1" w:tplc="E74E473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917616"/>
    <w:multiLevelType w:val="hybridMultilevel"/>
    <w:tmpl w:val="FE023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E17561"/>
    <w:multiLevelType w:val="hybridMultilevel"/>
    <w:tmpl w:val="AB8A4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7855C4"/>
    <w:multiLevelType w:val="hybridMultilevel"/>
    <w:tmpl w:val="2B70B71C"/>
    <w:lvl w:ilvl="0" w:tplc="08090001">
      <w:start w:val="1"/>
      <w:numFmt w:val="bullet"/>
      <w:lvlText w:val=""/>
      <w:lvlJc w:val="left"/>
      <w:pPr>
        <w:ind w:left="720" w:hanging="360"/>
      </w:pPr>
      <w:rPr>
        <w:rFonts w:ascii="Symbol" w:hAnsi="Symbol" w:hint="default"/>
      </w:rPr>
    </w:lvl>
    <w:lvl w:ilvl="1" w:tplc="272E59B6">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8"/>
  </w:num>
  <w:num w:numId="2" w16cid:durableId="1249968145">
    <w:abstractNumId w:val="16"/>
  </w:num>
  <w:num w:numId="3" w16cid:durableId="1207451588">
    <w:abstractNumId w:val="4"/>
  </w:num>
  <w:num w:numId="4" w16cid:durableId="569999311">
    <w:abstractNumId w:val="13"/>
  </w:num>
  <w:num w:numId="5" w16cid:durableId="2040155363">
    <w:abstractNumId w:val="11"/>
  </w:num>
  <w:num w:numId="6" w16cid:durableId="834035716">
    <w:abstractNumId w:val="2"/>
  </w:num>
  <w:num w:numId="7" w16cid:durableId="500971367">
    <w:abstractNumId w:val="17"/>
  </w:num>
  <w:num w:numId="8" w16cid:durableId="2133669853">
    <w:abstractNumId w:val="9"/>
  </w:num>
  <w:num w:numId="9" w16cid:durableId="534272944">
    <w:abstractNumId w:val="20"/>
  </w:num>
  <w:num w:numId="10" w16cid:durableId="137919288">
    <w:abstractNumId w:val="14"/>
  </w:num>
  <w:num w:numId="11" w16cid:durableId="1868904602">
    <w:abstractNumId w:val="23"/>
  </w:num>
  <w:num w:numId="12" w16cid:durableId="1682077828">
    <w:abstractNumId w:val="24"/>
  </w:num>
  <w:num w:numId="13" w16cid:durableId="2093618914">
    <w:abstractNumId w:val="21"/>
  </w:num>
  <w:num w:numId="14" w16cid:durableId="339551807">
    <w:abstractNumId w:val="10"/>
  </w:num>
  <w:num w:numId="15" w16cid:durableId="2007895453">
    <w:abstractNumId w:val="6"/>
  </w:num>
  <w:num w:numId="16" w16cid:durableId="1849251288">
    <w:abstractNumId w:val="0"/>
  </w:num>
  <w:num w:numId="17" w16cid:durableId="1118455871">
    <w:abstractNumId w:val="19"/>
  </w:num>
  <w:num w:numId="18" w16cid:durableId="1334647794">
    <w:abstractNumId w:val="25"/>
  </w:num>
  <w:num w:numId="19" w16cid:durableId="1293093727">
    <w:abstractNumId w:val="5"/>
  </w:num>
  <w:num w:numId="20" w16cid:durableId="985429839">
    <w:abstractNumId w:val="15"/>
  </w:num>
  <w:num w:numId="21" w16cid:durableId="2084453310">
    <w:abstractNumId w:val="7"/>
  </w:num>
  <w:num w:numId="22" w16cid:durableId="2050569167">
    <w:abstractNumId w:val="3"/>
  </w:num>
  <w:num w:numId="23" w16cid:durableId="944074184">
    <w:abstractNumId w:val="1"/>
  </w:num>
  <w:num w:numId="24" w16cid:durableId="198443076">
    <w:abstractNumId w:val="26"/>
  </w:num>
  <w:num w:numId="25" w16cid:durableId="212157161">
    <w:abstractNumId w:val="8"/>
  </w:num>
  <w:num w:numId="26" w16cid:durableId="77413251">
    <w:abstractNumId w:val="22"/>
  </w:num>
  <w:num w:numId="27" w16cid:durableId="843079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7001"/>
    <w:rsid w:val="0001061A"/>
    <w:rsid w:val="00015BF7"/>
    <w:rsid w:val="00034DBB"/>
    <w:rsid w:val="00054BEF"/>
    <w:rsid w:val="00065012"/>
    <w:rsid w:val="00067387"/>
    <w:rsid w:val="00082441"/>
    <w:rsid w:val="00090B25"/>
    <w:rsid w:val="00091DEF"/>
    <w:rsid w:val="0009405F"/>
    <w:rsid w:val="000A07A3"/>
    <w:rsid w:val="000A0C14"/>
    <w:rsid w:val="000A0F02"/>
    <w:rsid w:val="000A61EE"/>
    <w:rsid w:val="000A71F1"/>
    <w:rsid w:val="000B126B"/>
    <w:rsid w:val="000C5C5B"/>
    <w:rsid w:val="000E0A90"/>
    <w:rsid w:val="000E4877"/>
    <w:rsid w:val="000E7C56"/>
    <w:rsid w:val="0011355A"/>
    <w:rsid w:val="00113BA4"/>
    <w:rsid w:val="00130EEC"/>
    <w:rsid w:val="00133457"/>
    <w:rsid w:val="001349AE"/>
    <w:rsid w:val="00140868"/>
    <w:rsid w:val="00140F1F"/>
    <w:rsid w:val="00146224"/>
    <w:rsid w:val="00147A55"/>
    <w:rsid w:val="00154D4D"/>
    <w:rsid w:val="001560AD"/>
    <w:rsid w:val="00165E11"/>
    <w:rsid w:val="001760CA"/>
    <w:rsid w:val="001816D3"/>
    <w:rsid w:val="00181AB3"/>
    <w:rsid w:val="00182242"/>
    <w:rsid w:val="00185227"/>
    <w:rsid w:val="00196675"/>
    <w:rsid w:val="001A5B40"/>
    <w:rsid w:val="001B49A6"/>
    <w:rsid w:val="001B6ED1"/>
    <w:rsid w:val="001E2735"/>
    <w:rsid w:val="001E7A13"/>
    <w:rsid w:val="001F32FE"/>
    <w:rsid w:val="001F4320"/>
    <w:rsid w:val="00215E5A"/>
    <w:rsid w:val="00221862"/>
    <w:rsid w:val="00223A09"/>
    <w:rsid w:val="002359D3"/>
    <w:rsid w:val="00266FE7"/>
    <w:rsid w:val="00274996"/>
    <w:rsid w:val="002916A4"/>
    <w:rsid w:val="002935DC"/>
    <w:rsid w:val="002962E3"/>
    <w:rsid w:val="002A32A0"/>
    <w:rsid w:val="002B21F1"/>
    <w:rsid w:val="002B2964"/>
    <w:rsid w:val="002B6EBA"/>
    <w:rsid w:val="002B77A8"/>
    <w:rsid w:val="002C3418"/>
    <w:rsid w:val="002C4E4E"/>
    <w:rsid w:val="002E5C1B"/>
    <w:rsid w:val="002E6F54"/>
    <w:rsid w:val="002F0FF0"/>
    <w:rsid w:val="002F4D02"/>
    <w:rsid w:val="002F74B2"/>
    <w:rsid w:val="002F7D9E"/>
    <w:rsid w:val="00304077"/>
    <w:rsid w:val="00313052"/>
    <w:rsid w:val="00320BFD"/>
    <w:rsid w:val="00326376"/>
    <w:rsid w:val="0032746E"/>
    <w:rsid w:val="003300CB"/>
    <w:rsid w:val="003312F5"/>
    <w:rsid w:val="00347449"/>
    <w:rsid w:val="00353D54"/>
    <w:rsid w:val="0036311F"/>
    <w:rsid w:val="00364C91"/>
    <w:rsid w:val="00367370"/>
    <w:rsid w:val="00380321"/>
    <w:rsid w:val="00384390"/>
    <w:rsid w:val="0038651E"/>
    <w:rsid w:val="003876EF"/>
    <w:rsid w:val="003A417F"/>
    <w:rsid w:val="003A6C98"/>
    <w:rsid w:val="003C21B4"/>
    <w:rsid w:val="003C6718"/>
    <w:rsid w:val="003D0A7C"/>
    <w:rsid w:val="003E4B16"/>
    <w:rsid w:val="003F0C88"/>
    <w:rsid w:val="003F1DC5"/>
    <w:rsid w:val="003F7A01"/>
    <w:rsid w:val="004118C9"/>
    <w:rsid w:val="00411E77"/>
    <w:rsid w:val="004244DB"/>
    <w:rsid w:val="004247DF"/>
    <w:rsid w:val="00426830"/>
    <w:rsid w:val="00430AEB"/>
    <w:rsid w:val="00443094"/>
    <w:rsid w:val="00460EBA"/>
    <w:rsid w:val="00462FE9"/>
    <w:rsid w:val="00466100"/>
    <w:rsid w:val="00474812"/>
    <w:rsid w:val="004758F4"/>
    <w:rsid w:val="004876BE"/>
    <w:rsid w:val="004916A0"/>
    <w:rsid w:val="004921D6"/>
    <w:rsid w:val="00494C27"/>
    <w:rsid w:val="004958AF"/>
    <w:rsid w:val="004B273D"/>
    <w:rsid w:val="004B3E70"/>
    <w:rsid w:val="004B4368"/>
    <w:rsid w:val="004C4F13"/>
    <w:rsid w:val="004C76C1"/>
    <w:rsid w:val="004E5DF9"/>
    <w:rsid w:val="004F798A"/>
    <w:rsid w:val="005063B1"/>
    <w:rsid w:val="005122D4"/>
    <w:rsid w:val="00512A8E"/>
    <w:rsid w:val="005146FC"/>
    <w:rsid w:val="00515145"/>
    <w:rsid w:val="0052053D"/>
    <w:rsid w:val="00544B96"/>
    <w:rsid w:val="00545294"/>
    <w:rsid w:val="00545D17"/>
    <w:rsid w:val="00547888"/>
    <w:rsid w:val="00547FDC"/>
    <w:rsid w:val="00553BC1"/>
    <w:rsid w:val="005549D4"/>
    <w:rsid w:val="00565A35"/>
    <w:rsid w:val="005703EA"/>
    <w:rsid w:val="00592E36"/>
    <w:rsid w:val="00593C75"/>
    <w:rsid w:val="005B0366"/>
    <w:rsid w:val="005B213F"/>
    <w:rsid w:val="005B77B1"/>
    <w:rsid w:val="005B7B81"/>
    <w:rsid w:val="005C4FD7"/>
    <w:rsid w:val="005D7D87"/>
    <w:rsid w:val="005F488D"/>
    <w:rsid w:val="005F7E0F"/>
    <w:rsid w:val="00600BC8"/>
    <w:rsid w:val="00603DCA"/>
    <w:rsid w:val="006229CB"/>
    <w:rsid w:val="00623785"/>
    <w:rsid w:val="00630262"/>
    <w:rsid w:val="0063350B"/>
    <w:rsid w:val="00643B29"/>
    <w:rsid w:val="00643F6E"/>
    <w:rsid w:val="006527B5"/>
    <w:rsid w:val="00660444"/>
    <w:rsid w:val="00662881"/>
    <w:rsid w:val="00670480"/>
    <w:rsid w:val="00671D41"/>
    <w:rsid w:val="006760C5"/>
    <w:rsid w:val="00681FDD"/>
    <w:rsid w:val="0068617E"/>
    <w:rsid w:val="00691ED3"/>
    <w:rsid w:val="006A03CD"/>
    <w:rsid w:val="006A0983"/>
    <w:rsid w:val="006A0E54"/>
    <w:rsid w:val="006A6E61"/>
    <w:rsid w:val="006B5561"/>
    <w:rsid w:val="006C11F0"/>
    <w:rsid w:val="006C3FA9"/>
    <w:rsid w:val="006C4BE1"/>
    <w:rsid w:val="006D0593"/>
    <w:rsid w:val="006D5A8F"/>
    <w:rsid w:val="006E4088"/>
    <w:rsid w:val="006E539B"/>
    <w:rsid w:val="007007EB"/>
    <w:rsid w:val="00706DEE"/>
    <w:rsid w:val="007119E8"/>
    <w:rsid w:val="00725E12"/>
    <w:rsid w:val="00733FC2"/>
    <w:rsid w:val="007456F2"/>
    <w:rsid w:val="00753E7F"/>
    <w:rsid w:val="007615D9"/>
    <w:rsid w:val="00762F96"/>
    <w:rsid w:val="007641C6"/>
    <w:rsid w:val="00767583"/>
    <w:rsid w:val="007741C1"/>
    <w:rsid w:val="007820EF"/>
    <w:rsid w:val="00793756"/>
    <w:rsid w:val="007A1ACC"/>
    <w:rsid w:val="007A7BAF"/>
    <w:rsid w:val="007B7070"/>
    <w:rsid w:val="007C38D7"/>
    <w:rsid w:val="007D5599"/>
    <w:rsid w:val="007D71DE"/>
    <w:rsid w:val="007D7C36"/>
    <w:rsid w:val="007E61A7"/>
    <w:rsid w:val="007F2A10"/>
    <w:rsid w:val="0080418D"/>
    <w:rsid w:val="00804EFC"/>
    <w:rsid w:val="008064F2"/>
    <w:rsid w:val="008078BB"/>
    <w:rsid w:val="0082346B"/>
    <w:rsid w:val="00826A33"/>
    <w:rsid w:val="00841157"/>
    <w:rsid w:val="0084780A"/>
    <w:rsid w:val="008514D2"/>
    <w:rsid w:val="0086263B"/>
    <w:rsid w:val="00873E14"/>
    <w:rsid w:val="008758D7"/>
    <w:rsid w:val="008778CB"/>
    <w:rsid w:val="008A0E9C"/>
    <w:rsid w:val="008B511D"/>
    <w:rsid w:val="008B7E66"/>
    <w:rsid w:val="008C0064"/>
    <w:rsid w:val="008C0D4E"/>
    <w:rsid w:val="008D7D02"/>
    <w:rsid w:val="008E45DE"/>
    <w:rsid w:val="008F0060"/>
    <w:rsid w:val="0090144A"/>
    <w:rsid w:val="00901491"/>
    <w:rsid w:val="0091536A"/>
    <w:rsid w:val="00917154"/>
    <w:rsid w:val="0092013B"/>
    <w:rsid w:val="00926950"/>
    <w:rsid w:val="009356C8"/>
    <w:rsid w:val="0095049E"/>
    <w:rsid w:val="00952DEC"/>
    <w:rsid w:val="009609C4"/>
    <w:rsid w:val="009701B3"/>
    <w:rsid w:val="009835BD"/>
    <w:rsid w:val="009962E4"/>
    <w:rsid w:val="009A6454"/>
    <w:rsid w:val="009B045D"/>
    <w:rsid w:val="009B2218"/>
    <w:rsid w:val="009B253B"/>
    <w:rsid w:val="009B3A97"/>
    <w:rsid w:val="009C4B8F"/>
    <w:rsid w:val="009C5EEE"/>
    <w:rsid w:val="009D2357"/>
    <w:rsid w:val="009D6C22"/>
    <w:rsid w:val="009D7A4A"/>
    <w:rsid w:val="009D7F60"/>
    <w:rsid w:val="009F6ED0"/>
    <w:rsid w:val="00A15AFC"/>
    <w:rsid w:val="00A2175F"/>
    <w:rsid w:val="00A224D5"/>
    <w:rsid w:val="00A249AC"/>
    <w:rsid w:val="00A32540"/>
    <w:rsid w:val="00A330BB"/>
    <w:rsid w:val="00A42ABA"/>
    <w:rsid w:val="00A43A66"/>
    <w:rsid w:val="00A43CFE"/>
    <w:rsid w:val="00A474C0"/>
    <w:rsid w:val="00A51D33"/>
    <w:rsid w:val="00A52667"/>
    <w:rsid w:val="00A60BD2"/>
    <w:rsid w:val="00A6261E"/>
    <w:rsid w:val="00A64A89"/>
    <w:rsid w:val="00A704C6"/>
    <w:rsid w:val="00A73C51"/>
    <w:rsid w:val="00A9132F"/>
    <w:rsid w:val="00A92E06"/>
    <w:rsid w:val="00AA38A5"/>
    <w:rsid w:val="00AA63DF"/>
    <w:rsid w:val="00AB4210"/>
    <w:rsid w:val="00AB4F13"/>
    <w:rsid w:val="00AB6B54"/>
    <w:rsid w:val="00AC1409"/>
    <w:rsid w:val="00AC4381"/>
    <w:rsid w:val="00AD6156"/>
    <w:rsid w:val="00AE1AF4"/>
    <w:rsid w:val="00AE4F0B"/>
    <w:rsid w:val="00AF33B6"/>
    <w:rsid w:val="00B00002"/>
    <w:rsid w:val="00B048DD"/>
    <w:rsid w:val="00B21DA2"/>
    <w:rsid w:val="00B2423F"/>
    <w:rsid w:val="00B32036"/>
    <w:rsid w:val="00B45D5B"/>
    <w:rsid w:val="00B51CBF"/>
    <w:rsid w:val="00B565AD"/>
    <w:rsid w:val="00B57F77"/>
    <w:rsid w:val="00B70AA8"/>
    <w:rsid w:val="00B731AD"/>
    <w:rsid w:val="00B74FA4"/>
    <w:rsid w:val="00B772E9"/>
    <w:rsid w:val="00B80634"/>
    <w:rsid w:val="00B82313"/>
    <w:rsid w:val="00B94D39"/>
    <w:rsid w:val="00B9581D"/>
    <w:rsid w:val="00BA004B"/>
    <w:rsid w:val="00BA4906"/>
    <w:rsid w:val="00BC06FD"/>
    <w:rsid w:val="00BC6A9A"/>
    <w:rsid w:val="00BC7385"/>
    <w:rsid w:val="00BD2EB7"/>
    <w:rsid w:val="00BD56F3"/>
    <w:rsid w:val="00BD6003"/>
    <w:rsid w:val="00BE1C4D"/>
    <w:rsid w:val="00BF2835"/>
    <w:rsid w:val="00BF29D6"/>
    <w:rsid w:val="00BF448A"/>
    <w:rsid w:val="00C035EC"/>
    <w:rsid w:val="00C11EB0"/>
    <w:rsid w:val="00C20EEC"/>
    <w:rsid w:val="00C2625F"/>
    <w:rsid w:val="00C27E78"/>
    <w:rsid w:val="00C31C3C"/>
    <w:rsid w:val="00C537D3"/>
    <w:rsid w:val="00C81290"/>
    <w:rsid w:val="00C8609B"/>
    <w:rsid w:val="00C86213"/>
    <w:rsid w:val="00C872AF"/>
    <w:rsid w:val="00C946CA"/>
    <w:rsid w:val="00C94F6E"/>
    <w:rsid w:val="00C9779B"/>
    <w:rsid w:val="00CA5556"/>
    <w:rsid w:val="00CB68DB"/>
    <w:rsid w:val="00CD1A24"/>
    <w:rsid w:val="00CD3D5A"/>
    <w:rsid w:val="00CD7FB6"/>
    <w:rsid w:val="00CE5A14"/>
    <w:rsid w:val="00CE6047"/>
    <w:rsid w:val="00CF5952"/>
    <w:rsid w:val="00D34FA9"/>
    <w:rsid w:val="00D37313"/>
    <w:rsid w:val="00D3788F"/>
    <w:rsid w:val="00D54BFB"/>
    <w:rsid w:val="00D57836"/>
    <w:rsid w:val="00D57AC2"/>
    <w:rsid w:val="00D6244D"/>
    <w:rsid w:val="00D625B5"/>
    <w:rsid w:val="00D65A55"/>
    <w:rsid w:val="00D65ED5"/>
    <w:rsid w:val="00D85947"/>
    <w:rsid w:val="00DA6A28"/>
    <w:rsid w:val="00DB2A52"/>
    <w:rsid w:val="00DB5A39"/>
    <w:rsid w:val="00DC50C3"/>
    <w:rsid w:val="00DC7AB7"/>
    <w:rsid w:val="00DD759C"/>
    <w:rsid w:val="00DE3029"/>
    <w:rsid w:val="00DE4919"/>
    <w:rsid w:val="00DE4B85"/>
    <w:rsid w:val="00DF78D3"/>
    <w:rsid w:val="00E110F5"/>
    <w:rsid w:val="00E15DA5"/>
    <w:rsid w:val="00E251C4"/>
    <w:rsid w:val="00E509CB"/>
    <w:rsid w:val="00E618F5"/>
    <w:rsid w:val="00E65C49"/>
    <w:rsid w:val="00E73090"/>
    <w:rsid w:val="00E756F2"/>
    <w:rsid w:val="00E845A5"/>
    <w:rsid w:val="00E91AE1"/>
    <w:rsid w:val="00E932DE"/>
    <w:rsid w:val="00E93F31"/>
    <w:rsid w:val="00E95B3B"/>
    <w:rsid w:val="00EC0FC8"/>
    <w:rsid w:val="00EC1BA6"/>
    <w:rsid w:val="00EC50E4"/>
    <w:rsid w:val="00ED1E20"/>
    <w:rsid w:val="00EE31D4"/>
    <w:rsid w:val="00F07C46"/>
    <w:rsid w:val="00F130CE"/>
    <w:rsid w:val="00F257E0"/>
    <w:rsid w:val="00F35118"/>
    <w:rsid w:val="00F35FFB"/>
    <w:rsid w:val="00F43ECB"/>
    <w:rsid w:val="00F454E1"/>
    <w:rsid w:val="00F709B2"/>
    <w:rsid w:val="00F8432D"/>
    <w:rsid w:val="00F91B24"/>
    <w:rsid w:val="00F95354"/>
    <w:rsid w:val="00F96764"/>
    <w:rsid w:val="00FC0027"/>
    <w:rsid w:val="00FD10F1"/>
    <w:rsid w:val="00FD3AB9"/>
    <w:rsid w:val="00FE5ABD"/>
    <w:rsid w:val="00FF1C56"/>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480"/>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paragraph" w:customStyle="1" w:styleId="NormalWeb7">
    <w:name w:val="Normal (Web)7"/>
    <w:basedOn w:val="Normal"/>
    <w:rsid w:val="004B273D"/>
    <w:pPr>
      <w:spacing w:before="100" w:beforeAutospacing="1" w:after="100" w:afterAutospacing="1"/>
    </w:pPr>
    <w:rPr>
      <w:rFonts w:ascii="Arial" w:hAnsi="Arial" w:cs="Arial"/>
      <w:color w:val="2E4C59"/>
      <w:sz w:val="18"/>
      <w:szCs w:val="18"/>
    </w:rPr>
  </w:style>
  <w:style w:type="paragraph" w:customStyle="1" w:styleId="LightGrid-Accent31">
    <w:name w:val="Light Grid - Accent 31"/>
    <w:basedOn w:val="Normal"/>
    <w:qFormat/>
    <w:rsid w:val="00165E11"/>
    <w:pPr>
      <w:ind w:left="720"/>
    </w:pPr>
    <w:rPr>
      <w:sz w:val="20"/>
      <w:szCs w:val="20"/>
    </w:rPr>
  </w:style>
  <w:style w:type="paragraph" w:customStyle="1" w:styleId="NormalWeb6">
    <w:name w:val="Normal (Web)6"/>
    <w:basedOn w:val="Normal"/>
    <w:rsid w:val="00165E11"/>
    <w:pPr>
      <w:spacing w:before="100" w:beforeAutospacing="1" w:after="100" w:afterAutospacing="1"/>
      <w:jc w:val="both"/>
    </w:pPr>
    <w:rPr>
      <w:rFonts w:ascii="Arial" w:eastAsia="MS Mincho" w:hAnsi="Arial" w:cs="Arial"/>
      <w:color w:val="000000"/>
      <w:sz w:val="18"/>
      <w:szCs w:val="18"/>
      <w:lang w:eastAsia="ja-JP"/>
    </w:rPr>
  </w:style>
  <w:style w:type="character" w:styleId="UnresolvedMention">
    <w:name w:val="Unresolved Mention"/>
    <w:basedOn w:val="DefaultParagraphFont"/>
    <w:uiPriority w:val="99"/>
    <w:semiHidden/>
    <w:unhideWhenUsed/>
    <w:rsid w:val="00CD1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merchant@uel.ac.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4350E5C11C924C9EF8FC88EA3BE16F" ma:contentTypeVersion="4" ma:contentTypeDescription="Create a new document." ma:contentTypeScope="" ma:versionID="898e34a65ca901e824b75fdc99274c49">
  <xsd:schema xmlns:xsd="http://www.w3.org/2001/XMLSchema" xmlns:xs="http://www.w3.org/2001/XMLSchema" xmlns:p="http://schemas.microsoft.com/office/2006/metadata/properties" xmlns:ns2="4d251d64-c69f-49b4-83eb-670a1cce5e29" targetNamespace="http://schemas.microsoft.com/office/2006/metadata/properties" ma:root="true" ma:fieldsID="a2b64d5eaac10de0a3749229d6517f20" ns2:_="">
    <xsd:import namespace="4d251d64-c69f-49b4-83eb-670a1cce5e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51d64-c69f-49b4-83eb-670a1cce5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2731E3-C140-4704-8ED9-287C03628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51d64-c69f-49b4-83eb-670a1cce5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2201</Words>
  <Characters>12546</Characters>
  <Application>Microsoft Office Word</Application>
  <DocSecurity>0</DocSecurity>
  <Lines>104</Lines>
  <Paragraphs>29</Paragraphs>
  <ScaleCrop>false</ScaleCrop>
  <Company>University of East London</Company>
  <LinksUpToDate>false</LinksUpToDate>
  <CharactersWithSpaces>14718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John Coleman</cp:lastModifiedBy>
  <cp:revision>2</cp:revision>
  <cp:lastPrinted>2019-09-04T14:35:00Z</cp:lastPrinted>
  <dcterms:created xsi:type="dcterms:W3CDTF">2026-01-26T16:40:00Z</dcterms:created>
  <dcterms:modified xsi:type="dcterms:W3CDTF">2026-01-26T16:40:00Z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0x010100404350E5C11C924C9EF8FC88EA3BE16F</vt:lpwstr>
  </property>
  <property fmtid="{D5CDD505-2E9C-101B-9397-08002B2CF9AE}" pid="3" name="MediaServiceImageTags">
    <vt:lpwstr/>
  </property>
</Properties>
</file>